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8D" w:rsidRPr="002C1AB7" w:rsidRDefault="00C23423" w:rsidP="002C1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AB7">
        <w:rPr>
          <w:rFonts w:ascii="Times New Roman" w:hAnsi="Times New Roman" w:cs="Times New Roman"/>
          <w:b/>
          <w:sz w:val="28"/>
          <w:szCs w:val="28"/>
        </w:rPr>
        <w:t>Лекция 9</w:t>
      </w:r>
    </w:p>
    <w:p w:rsidR="00C23423" w:rsidRPr="002C1AB7" w:rsidRDefault="00C23423" w:rsidP="002C1AB7">
      <w:pPr>
        <w:pStyle w:val="Default"/>
        <w:ind w:firstLine="268"/>
        <w:jc w:val="center"/>
        <w:rPr>
          <w:color w:val="auto"/>
          <w:sz w:val="28"/>
          <w:szCs w:val="28"/>
          <w:lang w:val="ru-RU"/>
        </w:rPr>
      </w:pPr>
      <w:r w:rsidRPr="002C1AB7">
        <w:rPr>
          <w:b/>
          <w:bCs/>
          <w:color w:val="auto"/>
          <w:sz w:val="28"/>
          <w:szCs w:val="28"/>
          <w:lang w:val="ru-RU"/>
        </w:rPr>
        <w:t>Функциональные исследования нервно-мышечной системы при физических нагрузках</w:t>
      </w:r>
    </w:p>
    <w:p w:rsidR="00C23423" w:rsidRPr="002C1AB7" w:rsidRDefault="00C23423" w:rsidP="002C1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tabs>
          <w:tab w:val="left" w:pos="46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В практике спортивной медицины  исследование нервной системы подразделяется на показатели и методы исследования центральной и периферической нервной системы и показатели и методы исследования вегетативной нервной системы.</w:t>
      </w:r>
      <w:bookmarkStart w:id="0" w:name="_GoBack"/>
      <w:bookmarkEnd w:id="0"/>
    </w:p>
    <w:p w:rsidR="002C1AB7" w:rsidRPr="002C1AB7" w:rsidRDefault="002C1AB7" w:rsidP="002C1AB7">
      <w:pPr>
        <w:shd w:val="clear" w:color="auto" w:fill="FFFFFF"/>
        <w:tabs>
          <w:tab w:val="left" w:pos="46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Исследование </w:t>
      </w:r>
      <w:r w:rsidRPr="002C1AB7">
        <w:rPr>
          <w:rFonts w:ascii="Times New Roman" w:hAnsi="Times New Roman" w:cs="Times New Roman"/>
          <w:b/>
          <w:color w:val="000000"/>
          <w:sz w:val="28"/>
          <w:szCs w:val="28"/>
        </w:rPr>
        <w:t>центральной и периферической нервной системы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включает: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исследование психической сферы;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силы, уравновешенности и подвижности основных нервных   процессов (опросники САН,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Спилбергера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и др.);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исследование координации движений;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показатели височного артериально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го давления (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АДв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показатели критической частоты све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товых мельканий;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показатели латентного времени дви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гательной реакции;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исследование рефлексов;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исследование основных видов чувст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вительности;</w:t>
      </w:r>
    </w:p>
    <w:p w:rsidR="002C1AB7" w:rsidRPr="002C1AB7" w:rsidRDefault="002C1AB7" w:rsidP="002C1AB7">
      <w:pPr>
        <w:widowControl w:val="0"/>
        <w:numPr>
          <w:ilvl w:val="0"/>
          <w:numId w:val="23"/>
        </w:numPr>
        <w:shd w:val="clear" w:color="auto" w:fill="FFFFFF"/>
        <w:tabs>
          <w:tab w:val="clear" w:pos="5716"/>
          <w:tab w:val="num" w:pos="0"/>
          <w:tab w:val="left" w:pos="180"/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исследование нервно-мышечного ап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парата.         </w:t>
      </w:r>
    </w:p>
    <w:p w:rsidR="002C1AB7" w:rsidRPr="002C1AB7" w:rsidRDefault="002C1AB7" w:rsidP="002C1AB7">
      <w:pPr>
        <w:shd w:val="clear" w:color="auto" w:fill="FFFFFF"/>
        <w:tabs>
          <w:tab w:val="left" w:pos="46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t>Исследование психической сферы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изучение психических свойств спортсмена (объем и концентрация памяти, внимания; особенности мышления и т.д.).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Исследование силы основных нерв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oftHyphen/>
        <w:t xml:space="preserve">ных процессов.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О силе основных нервных процессов можно судить по ответам на вопросы, касающиеся работоспособности, длительности поддержания высокого ее уровня, сопротивляемости утомлению,</w:t>
      </w:r>
      <w:r w:rsidRPr="002C1AB7">
        <w:rPr>
          <w:rFonts w:ascii="Times New Roman" w:hAnsi="Times New Roman" w:cs="Times New Roman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настойчивости и упорства в овладении спортивными навыками, реакции на заве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домо сильного противника, воли к побе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де, умения мобилизоваться. Специально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го внимания и анализа требуют особенно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сти поведения на соревнованиях, старто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вых реакций, отношения к неудачам.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Исследование уравновешенности основных нервных процес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oftHyphen/>
        <w:t xml:space="preserve">сов.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Уравновешенность основных нервных процессов выявляется в устойчивости на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строения, умении сдерживаться. С этой целью применяются различные опросники (САН,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Спилбергера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и др.).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78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Бланк теста САН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- «самочувствие», </w:t>
      </w:r>
      <w:r w:rsidRPr="002C1AB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«активность», «настроение» приведен в </w:t>
      </w:r>
      <w:r w:rsidRPr="002C1AB7">
        <w:rPr>
          <w:rFonts w:ascii="Times New Roman" w:hAnsi="Times New Roman" w:cs="Times New Roman"/>
          <w:color w:val="000000"/>
          <w:spacing w:val="-2"/>
          <w:sz w:val="28"/>
          <w:szCs w:val="28"/>
        </w:rPr>
        <w:t>табл.4.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Техника обработки теста САН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Для определения функционального состоя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ния использована 7-ступенчатая шка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ла оценок. Каждую категорию - самочув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ствие, активность, настроение - характе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ризуют 10 пар слов.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Самочувствие:  номера строк 1, 2, 7, 8, 13,14,19,20,25,26.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Активность:      номера строк 3, 4, 9, 10, 15, 16,21,22,27,28.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Настроение:      номера строк 5, 6, 11, 12, 17, 18, 23, 24, 29, 30.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pacing w:val="-2"/>
          <w:sz w:val="28"/>
          <w:szCs w:val="28"/>
        </w:rPr>
        <w:t>Таблица 4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>Бланк теста САН</w:t>
      </w:r>
    </w:p>
    <w:tbl>
      <w:tblPr>
        <w:tblpPr w:leftFromText="180" w:rightFromText="180" w:vertAnchor="text" w:horzAnchor="margin" w:tblpXSpec="center" w:tblpY="142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0"/>
        <w:gridCol w:w="2640"/>
        <w:gridCol w:w="480"/>
        <w:gridCol w:w="480"/>
        <w:gridCol w:w="480"/>
        <w:gridCol w:w="360"/>
        <w:gridCol w:w="360"/>
        <w:gridCol w:w="480"/>
        <w:gridCol w:w="338"/>
        <w:gridCol w:w="2542"/>
      </w:tblGrid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w w:val="80"/>
                <w:sz w:val="28"/>
                <w:szCs w:val="28"/>
              </w:rPr>
              <w:t>Утверждение</w:t>
            </w:r>
          </w:p>
        </w:tc>
        <w:tc>
          <w:tcPr>
            <w:tcW w:w="29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80"/>
                <w:sz w:val="28"/>
                <w:szCs w:val="28"/>
              </w:rPr>
              <w:t>Баллы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Утверждение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Самочувствие хорошее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Самочувствие плохое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Чувствую себя сильным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pacing w:val="-13"/>
                <w:sz w:val="28"/>
                <w:szCs w:val="28"/>
              </w:rPr>
              <w:t xml:space="preserve">2   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Чувствую себя слабым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Пассивный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Активный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Малоподвижный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Подвижный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Веселый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Грустный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Хорошее настроение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Плохое настроение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Работоспособный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Разбитый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Полный сил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Обессиленный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Медлительный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Быстрый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Бездеятельный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Деятельный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Счастливый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Несчастный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Жизнерадостный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Мрачный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Напряженный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Расслабленный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Здоровый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Больной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Безучастный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Увлеченный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Равнодушный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Взволнованный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Восторженный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Унылый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Радостный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Печальный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Отдохнувший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Усталый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Свежий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Изнуренный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Сонливый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Возбужденный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Желание отдохнуть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Желание работать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Спокойный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Озабоченный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Оптимистичный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Пессимистичный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Выносливый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Утомленный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Бодрый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Вялый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Соображать трудно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Соображать легко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Рассеянный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Внимательный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Полный надежд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Разочарованный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Довольный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Недовольный</w:t>
            </w:r>
          </w:p>
        </w:tc>
      </w:tr>
    </w:tbl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302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Задача испытуемого - выбрать и отме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тить цифру, наиболее точно отражающую его состояние в момент обследования. При расшифровке заполненной карты оценку признака перекодируют в ряд от 1 до 7 (то есть используется 7-ступенчатая шка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ла оценок), причем 3 балла, соответствующие плохому самочувствию, низкой активно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сти и плохому настроению, приобретает значение «1» (на бланке теста – 3 балла, которые находятся справа), 2 балла приобретают соответственно значение «2», 1 балл – «3», 0 (ноль) баллов  будет обозначаться 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перь уже цифрой «4», а 1 балл на бланке теста слева – цифрой «5», 2 балла – цифрой «6», а 3 балла, отражающие хорошее самочувствие, высокую актив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ность и хорошее настроение, приобрета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ет соответственно значение «7». Техника перекодиро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вания наглядно иллюстрируется схемой: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«плохо» -</w:t>
      </w:r>
      <w:r w:rsidRPr="002C1A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FF0000"/>
          <w:position w:val="-24"/>
          <w:sz w:val="28"/>
          <w:szCs w:val="28"/>
        </w:rPr>
        <w:object w:dxaOrig="2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8pt;height:31.2pt" o:ole="">
            <v:imagedata r:id="rId5" o:title=""/>
          </v:shape>
          <o:OLEObject Type="Embed" ProgID="Equation.3" ShapeID="_x0000_i1025" DrawAspect="Content" ObjectID="_1710059285" r:id="rId6"/>
        </w:object>
      </w:r>
      <w:r w:rsidRPr="002C1A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- «хорошо».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При обработке результатов тестирования по каждому параметру (са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мочувствие, активность, настроение) ре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комендуется использовать три математи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ческих показателя: среднюю арифмети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ческую, ошибку средней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арифметической и среднеквадратичное отклонение (стандартное отклонение). Карты с величиной среднеквадратичного откло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нения, превышающей 1,5, могут отбрасы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ваться, так как данное значение, согласно утверждению создателей теста САН, яв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ляется критическим. Практика работы с тестом показывает, что в ряде случаев, когда речь идет о хорошо мотивированных спортсменах, достаточно определять толь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ко среднее арифметическое, динамика ко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торого анализируется в повторных иссле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дованиях.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Бланк теста </w:t>
      </w:r>
      <w:proofErr w:type="spellStart"/>
      <w:r w:rsidRPr="002C1AB7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Спилбергера</w:t>
      </w:r>
      <w:proofErr w:type="spellEnd"/>
      <w:r w:rsidRPr="002C1AB7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 ключ к нему </w:t>
      </w:r>
      <w:r w:rsidRPr="002C1AB7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представлены в таблицах 5 и  6.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93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93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pacing w:val="-5"/>
          <w:sz w:val="28"/>
          <w:szCs w:val="28"/>
        </w:rPr>
        <w:t>Таблица 5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93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93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Бланк теста </w:t>
      </w:r>
      <w:proofErr w:type="spellStart"/>
      <w:r w:rsidRPr="002C1AB7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Спилбергера</w:t>
      </w:r>
      <w:proofErr w:type="spellEnd"/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93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cr/>
        <w:t>мо различные опросники.едования состояния системыельного покоя, тоесть</w:t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  <w:r w:rsidRPr="002C1AB7">
        <w:rPr>
          <w:rFonts w:ascii="Times New Roman" w:hAnsi="Times New Roman" w:cs="Times New Roman"/>
          <w:vanish/>
          <w:color w:val="000000"/>
          <w:spacing w:val="-5"/>
          <w:sz w:val="28"/>
          <w:szCs w:val="28"/>
        </w:rPr>
        <w:pgNum/>
      </w:r>
    </w:p>
    <w:tbl>
      <w:tblPr>
        <w:tblW w:w="9564" w:type="dxa"/>
        <w:tblInd w:w="1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4323"/>
        <w:gridCol w:w="1410"/>
        <w:gridCol w:w="1176"/>
        <w:gridCol w:w="794"/>
        <w:gridCol w:w="1391"/>
      </w:tblGrid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98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Утверждение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Нет, это совсем не так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Пожалуй, так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Верно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10" w:firstLine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Совершенно верно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спокоен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 ничто не угрожает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нахожусь в напряжении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испытываю сожаление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чувствую себя свободно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расстроен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Меня волнуют возможные неудачи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чувствую себя отдохнувшим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встревожен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58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испытываю чувство внутреннего удовлетворения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уверен в себе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нервничаю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не нахожу себе места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взвинчен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66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не чувствую скованности, напряженности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доволен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озабочен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слишком возбужден и мне не по себе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 радостно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6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 приятно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>Таблица 6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Ключ к тесту </w:t>
      </w:r>
      <w:proofErr w:type="spellStart"/>
      <w:r w:rsidRPr="002C1AB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Спилбергера</w:t>
      </w:r>
      <w:proofErr w:type="spellEnd"/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tbl>
      <w:tblPr>
        <w:tblW w:w="9542" w:type="dxa"/>
        <w:tblInd w:w="2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5"/>
        <w:gridCol w:w="968"/>
        <w:gridCol w:w="639"/>
        <w:gridCol w:w="649"/>
        <w:gridCol w:w="649"/>
        <w:gridCol w:w="692"/>
      </w:tblGrid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5945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2629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Графа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13"/>
        </w:trPr>
        <w:tc>
          <w:tcPr>
            <w:tcW w:w="594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AB7" w:rsidRPr="002C1AB7" w:rsidRDefault="002C1AB7" w:rsidP="002C1AB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ответа</w:t>
            </w: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5945" w:type="dxa"/>
            <w:tcBorders>
              <w:top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Цифры в левой части таблицы соответствуют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13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номерам ответов на бланке вопросника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2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Графа 1 - соответствует ответу «Нет, это не совсем так»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2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3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Графа 2 - соответствует ответу «Пожалуй, так»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2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Графа 3 - соответствует ответу «Верно»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2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Графа 4 - соответствует ответу «Совершенно верно»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13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подсчета баллов необходимо найти номер ответа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соответствующую графу в таблице (справа). Цифра в правой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2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таблицы, соответствующая номеру ответа, определяет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32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баллов за ответ. Подсчет баллов за все ответы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625"/>
        </w:trPr>
        <w:tc>
          <w:tcPr>
            <w:tcW w:w="5945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производится суммированием баллов за каждый ответ. Баллы в графах  по  номерам ответов распределяются с учетом определенной последовательности: для  номеров 1, 2, 5, 8, 10, 11, 15, 16, 19 и 20 количество баллов уменьшается слева направо, т.е. в графе 1 для этих номеров количество баллов равно 4, а в графе 4 -  равно 1. Для остальных десяти номеров ответов количество баллов в каждой графе соответствует номеру графы.  </w:t>
            </w:r>
          </w:p>
        </w:tc>
        <w:tc>
          <w:tcPr>
            <w:tcW w:w="968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49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Исследование подвижности основных нервных процес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oftHyphen/>
        <w:t xml:space="preserve">сов.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О подвиж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ности нервных процессов принято судить по скорости перехода от одного вида дея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к другому, приспособляемости к меняющимся условиям, быстроте засыпа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ния и крепости сна, тому, как быстро про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исходит усвоение новых технических при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емов.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Исследование координации движений.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У спортсменов с этой целью как правило применяют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статические и динамические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пробы.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>статической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, как правило, применяют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пробу </w:t>
      </w:r>
      <w:proofErr w:type="spellStart"/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>Ромберга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, которая основана на определении способности человека сохранять равновесие при отсутствии коррекции со сторо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ны зрительного анализатора.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Используют усложненный и сложный варианты данной пробы:</w:t>
      </w:r>
    </w:p>
    <w:p w:rsidR="002C1AB7" w:rsidRPr="002C1AB7" w:rsidRDefault="002C1AB7" w:rsidP="002C1AB7">
      <w:pPr>
        <w:widowControl w:val="0"/>
        <w:numPr>
          <w:ilvl w:val="0"/>
          <w:numId w:val="12"/>
        </w:numPr>
        <w:shd w:val="clear" w:color="auto" w:fill="FFFFFF"/>
        <w:tabs>
          <w:tab w:val="left" w:pos="49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с опорой на две ноги, поставленные одна за другой на одной прямой.</w:t>
      </w:r>
    </w:p>
    <w:p w:rsidR="002C1AB7" w:rsidRPr="002C1AB7" w:rsidRDefault="002C1AB7" w:rsidP="002C1AB7">
      <w:pPr>
        <w:widowControl w:val="0"/>
        <w:numPr>
          <w:ilvl w:val="0"/>
          <w:numId w:val="12"/>
        </w:numPr>
        <w:shd w:val="clear" w:color="auto" w:fill="FFFFFF"/>
        <w:tabs>
          <w:tab w:val="left" w:pos="49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с опорой на одну ногу; другая нога согнута так, что тыл ее стопы касается подколенной ямки опорной конечности.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Во всех случаях руки вытянуты вперед, пальцы раздвинуты (без напряжения), глаза закрыты.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При оценке пробы принимают во вни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мание:</w:t>
      </w:r>
    </w:p>
    <w:p w:rsidR="002C1AB7" w:rsidRPr="002C1AB7" w:rsidRDefault="002C1AB7" w:rsidP="002C1AB7">
      <w:pPr>
        <w:widowControl w:val="0"/>
        <w:numPr>
          <w:ilvl w:val="0"/>
          <w:numId w:val="13"/>
        </w:numPr>
        <w:shd w:val="clear" w:color="auto" w:fill="FFFFFF"/>
        <w:tabs>
          <w:tab w:val="left" w:pos="43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степень устойчивости (стоит неподвижно, покачивается);</w:t>
      </w:r>
    </w:p>
    <w:p w:rsidR="002C1AB7" w:rsidRPr="002C1AB7" w:rsidRDefault="002C1AB7" w:rsidP="002C1AB7">
      <w:pPr>
        <w:widowControl w:val="0"/>
        <w:numPr>
          <w:ilvl w:val="0"/>
          <w:numId w:val="13"/>
        </w:numPr>
        <w:shd w:val="clear" w:color="auto" w:fill="FFFFFF"/>
        <w:tabs>
          <w:tab w:val="left" w:pos="43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дрожание (тремор) век и пальцев;</w:t>
      </w:r>
    </w:p>
    <w:p w:rsidR="002C1AB7" w:rsidRPr="002C1AB7" w:rsidRDefault="002C1AB7" w:rsidP="002C1AB7">
      <w:pPr>
        <w:widowControl w:val="0"/>
        <w:numPr>
          <w:ilvl w:val="0"/>
          <w:numId w:val="13"/>
        </w:numPr>
        <w:shd w:val="clear" w:color="auto" w:fill="FFFFFF"/>
        <w:tabs>
          <w:tab w:val="left" w:pos="43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длительность сохранения устойчивого положения.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Принципы оценки: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твердая устойчи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вость позы более 15 с при отсутствии тре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мора пальцев и век оценивается как «хо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рошо»; покачивание, небольшой тремор рук и палацев при удержании позы в 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чение 15 с — «удовлетворительно»; поза, удерживаемая менее 15 с, — «неудовлетво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рительно».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>динамическим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пробам относятся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пальце-носовая,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которая заключается в  попадании пальцем в нос  с закрытыми глазами, и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>пяточно-коленная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– заключается в попадании пяткой в коленную чашечку другой ноги и последующем проведении по голени.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Показатели височного артериально</w:t>
      </w:r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го давления (</w:t>
      </w:r>
      <w:proofErr w:type="spellStart"/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t>АДв</w:t>
      </w:r>
      <w:proofErr w:type="spellEnd"/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t>).</w:t>
      </w:r>
      <w:r w:rsidRPr="002C1A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>Височное артериальное давление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меряют с помощью аппарата Рива-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Роччи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по методу Г.И. Маркелова, в положении исследуемого сидя или лежа: круговую манжетку шириной </w:t>
      </w:r>
      <w:smartTag w:uri="urn:schemas-microsoft-com:office:smarttags" w:element="metricconverter">
        <w:smartTagPr>
          <w:attr w:name="ProductID" w:val="4 см"/>
        </w:smartTagPr>
        <w:r w:rsidRPr="002C1AB7">
          <w:rPr>
            <w:rFonts w:ascii="Times New Roman" w:hAnsi="Times New Roman" w:cs="Times New Roman"/>
            <w:color w:val="000000"/>
            <w:sz w:val="28"/>
            <w:szCs w:val="28"/>
          </w:rPr>
          <w:t>4 см</w:t>
        </w:r>
      </w:smartTag>
      <w:r w:rsidRPr="002C1AB7">
        <w:rPr>
          <w:rFonts w:ascii="Times New Roman" w:hAnsi="Times New Roman" w:cs="Times New Roman"/>
          <w:color w:val="000000"/>
          <w:sz w:val="28"/>
          <w:szCs w:val="28"/>
        </w:rPr>
        <w:t>, соединенную с аппаратом Рива-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Роччи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, накладывают на голову испытуемого и измеряют артериальное давление. Нормальными величинами артериального височного давления принято считать 50-</w:t>
      </w:r>
      <w:smartTag w:uri="urn:schemas-microsoft-com:office:smarttags" w:element="metricconverter">
        <w:smartTagPr>
          <w:attr w:name="ProductID" w:val="70 мм"/>
        </w:smartTagPr>
        <w:r w:rsidRPr="002C1AB7">
          <w:rPr>
            <w:rFonts w:ascii="Times New Roman" w:hAnsi="Times New Roman" w:cs="Times New Roman"/>
            <w:color w:val="000000"/>
            <w:sz w:val="28"/>
            <w:szCs w:val="28"/>
          </w:rPr>
          <w:t>70 мм</w:t>
        </w:r>
      </w:smartTag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рт. ст. Показатели височного артериально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го давления (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АДв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) в значительно большей степени, чем плечевое, изменяется при нервно-психическом напряжении и различных эмоциональных реакциях.</w:t>
      </w:r>
    </w:p>
    <w:p w:rsidR="002C1AB7" w:rsidRPr="002C1AB7" w:rsidRDefault="002C1AB7" w:rsidP="002C1AB7">
      <w:pPr>
        <w:shd w:val="clear" w:color="auto" w:fill="FFFFFF"/>
        <w:tabs>
          <w:tab w:val="left" w:pos="48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Критерии оценки ЦНС.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В качестве критериев функциональных возможностей центральной нервной систе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мы могут быть использованы также показатели простой сенсомоторной реакции (ПСМР), показатели сложной сенсомоторной реакции (ССМР), реакция на движущийся объект (РДО),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теппинг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-тест  (ТТ),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тремометрия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, динамометрия.</w:t>
      </w:r>
    </w:p>
    <w:p w:rsidR="002C1AB7" w:rsidRPr="002C1AB7" w:rsidRDefault="002C1AB7" w:rsidP="002C1AB7">
      <w:pPr>
        <w:shd w:val="clear" w:color="auto" w:fill="FFFFFF"/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>Показатели простой сенсомоторной реакции (ПСМР).</w:t>
      </w:r>
      <w:r w:rsidRPr="002C1AB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bCs/>
          <w:sz w:val="28"/>
          <w:szCs w:val="28"/>
        </w:rPr>
        <w:t>Простая сенсомоторная реакция (ПСМР) я</w:t>
      </w:r>
      <w:r w:rsidRPr="002C1AB7">
        <w:rPr>
          <w:rFonts w:ascii="Times New Roman" w:hAnsi="Times New Roman" w:cs="Times New Roman"/>
          <w:sz w:val="28"/>
          <w:szCs w:val="28"/>
        </w:rPr>
        <w:t>вляется одной из информативных методик оценки силы нервных  процессов.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Инструктаж обследуемых: “Вам будут предъявляться звуковые или световые сигналы, на которые следует как можно скорее реагировать н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жатием на кнопку пульта ответов. Звуковые или световые сигналы будут следовать с различными временными интервалами продолжител</w:t>
      </w:r>
      <w:r w:rsidRPr="002C1AB7">
        <w:rPr>
          <w:rFonts w:ascii="Times New Roman" w:hAnsi="Times New Roman" w:cs="Times New Roman"/>
          <w:sz w:val="28"/>
          <w:szCs w:val="28"/>
        </w:rPr>
        <w:t>ь</w:t>
      </w:r>
      <w:r w:rsidRPr="002C1AB7">
        <w:rPr>
          <w:rFonts w:ascii="Times New Roman" w:hAnsi="Times New Roman" w:cs="Times New Roman"/>
          <w:sz w:val="28"/>
          <w:szCs w:val="28"/>
        </w:rPr>
        <w:t>ностью от 1,5 до 4 с. Поэтому, пока Вам не будет объявлено об окончании обсл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дования, будьте внимательны и готовы к ответной реакции. Обследование будет пр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должаться 3,5-4 мин”.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Определению статистических показателей должна предшествовать тренировка, продолжительность которой обусловливается техническими параметрами аппаратуры и индивидуально-психологическими особенн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стями обследуемого, стабильностью результатов. Обычно для этого тр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буется регистрация не менее 300-500 ответных реакций на действие ра</w:t>
      </w:r>
      <w:r w:rsidRPr="002C1AB7">
        <w:rPr>
          <w:rFonts w:ascii="Times New Roman" w:hAnsi="Times New Roman" w:cs="Times New Roman"/>
          <w:sz w:val="28"/>
          <w:szCs w:val="28"/>
        </w:rPr>
        <w:t>з</w:t>
      </w:r>
      <w:r w:rsidRPr="002C1AB7">
        <w:rPr>
          <w:rFonts w:ascii="Times New Roman" w:hAnsi="Times New Roman" w:cs="Times New Roman"/>
          <w:sz w:val="28"/>
          <w:szCs w:val="28"/>
        </w:rPr>
        <w:t>дражителя и только в отдельных случаях - более продолжительная трен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ровка. После достижения обследуемым плато необходимо вычислить п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рог для альтернативной оценки ПСМР. Наиболее точные показатели м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гут быть получены, если порог ПСМР определяется по данным обслед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вания, проводившегося на пр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тяжении нескольких дней.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lastRenderedPageBreak/>
        <w:t>Среднее время реакции в зависимости от функционального состо</w:t>
      </w:r>
      <w:r w:rsidRPr="002C1AB7">
        <w:rPr>
          <w:rFonts w:ascii="Times New Roman" w:hAnsi="Times New Roman" w:cs="Times New Roman"/>
          <w:sz w:val="28"/>
          <w:szCs w:val="28"/>
        </w:rPr>
        <w:t>я</w:t>
      </w:r>
      <w:r w:rsidRPr="002C1AB7">
        <w:rPr>
          <w:rFonts w:ascii="Times New Roman" w:hAnsi="Times New Roman" w:cs="Times New Roman"/>
          <w:sz w:val="28"/>
          <w:szCs w:val="28"/>
        </w:rPr>
        <w:t>ния обследуемого может колебаться в пределах ±5%. Время ПСМР на св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 xml:space="preserve">товой раздражитель у здоровых лиц составляет 140 - 160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i/>
          <w:sz w:val="28"/>
          <w:szCs w:val="28"/>
        </w:rPr>
        <w:t>Показатели сложной сенсомоторной реакции (ССМР).</w:t>
      </w:r>
      <w:r w:rsidRPr="002C1AB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sz w:val="28"/>
          <w:szCs w:val="28"/>
        </w:rPr>
        <w:t>Методика позволяет исследовать силу процесса возбуждения и внутреннего торм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жения, а также подвижность основных нервных процессов. Для провед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ния исследований используется прибор, состоящий из двух блоков, с п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мощью которых испытуемому предъявляется в различной последовател</w:t>
      </w:r>
      <w:r w:rsidRPr="002C1AB7">
        <w:rPr>
          <w:rFonts w:ascii="Times New Roman" w:hAnsi="Times New Roman" w:cs="Times New Roman"/>
          <w:sz w:val="28"/>
          <w:szCs w:val="28"/>
        </w:rPr>
        <w:t>ь</w:t>
      </w:r>
      <w:r w:rsidRPr="002C1AB7">
        <w:rPr>
          <w:rFonts w:ascii="Times New Roman" w:hAnsi="Times New Roman" w:cs="Times New Roman"/>
          <w:sz w:val="28"/>
          <w:szCs w:val="28"/>
        </w:rPr>
        <w:t>ности определенный набор световых сигналов (включение цветных ла</w:t>
      </w:r>
      <w:r w:rsidRPr="002C1AB7">
        <w:rPr>
          <w:rFonts w:ascii="Times New Roman" w:hAnsi="Times New Roman" w:cs="Times New Roman"/>
          <w:sz w:val="28"/>
          <w:szCs w:val="28"/>
        </w:rPr>
        <w:t>м</w:t>
      </w:r>
      <w:r w:rsidRPr="002C1AB7">
        <w:rPr>
          <w:rFonts w:ascii="Times New Roman" w:hAnsi="Times New Roman" w:cs="Times New Roman"/>
          <w:sz w:val="28"/>
          <w:szCs w:val="28"/>
        </w:rPr>
        <w:t>почек). Выключение каждого сигнала производится тумблером или наж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тием на определенную кнопку. К блоку экспериментатора подключ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 xml:space="preserve">ется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электросекундомер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, который регистрирует время ответной реакции с то</w:t>
      </w:r>
      <w:r w:rsidRPr="002C1AB7">
        <w:rPr>
          <w:rFonts w:ascii="Times New Roman" w:hAnsi="Times New Roman" w:cs="Times New Roman"/>
          <w:sz w:val="28"/>
          <w:szCs w:val="28"/>
        </w:rPr>
        <w:t>ч</w:t>
      </w:r>
      <w:r w:rsidRPr="002C1AB7">
        <w:rPr>
          <w:rFonts w:ascii="Times New Roman" w:hAnsi="Times New Roman" w:cs="Times New Roman"/>
          <w:sz w:val="28"/>
          <w:szCs w:val="28"/>
        </w:rPr>
        <w:t>ностью до 0,01 с. В процессе исследования определяются ССМР с выб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 xml:space="preserve">ром и дифференцировкой. Испытуемому предъявляется </w:t>
      </w:r>
      <w:r w:rsidRPr="002C1AB7">
        <w:rPr>
          <w:rFonts w:ascii="Times New Roman" w:hAnsi="Times New Roman" w:cs="Times New Roman"/>
          <w:iCs/>
          <w:sz w:val="28"/>
          <w:szCs w:val="28"/>
        </w:rPr>
        <w:t>25</w:t>
      </w:r>
      <w:r w:rsidRPr="002C1AB7">
        <w:rPr>
          <w:rFonts w:ascii="Times New Roman" w:hAnsi="Times New Roman" w:cs="Times New Roman"/>
          <w:sz w:val="28"/>
          <w:szCs w:val="28"/>
        </w:rPr>
        <w:t xml:space="preserve"> световых си</w:t>
      </w:r>
      <w:r w:rsidRPr="002C1AB7">
        <w:rPr>
          <w:rFonts w:ascii="Times New Roman" w:hAnsi="Times New Roman" w:cs="Times New Roman"/>
          <w:sz w:val="28"/>
          <w:szCs w:val="28"/>
        </w:rPr>
        <w:t>г</w:t>
      </w:r>
      <w:r w:rsidRPr="002C1AB7">
        <w:rPr>
          <w:rFonts w:ascii="Times New Roman" w:hAnsi="Times New Roman" w:cs="Times New Roman"/>
          <w:sz w:val="28"/>
          <w:szCs w:val="28"/>
        </w:rPr>
        <w:t>налов, из которых 15 красных и 10 зеленых в случайном порядке пре</w:t>
      </w:r>
      <w:r w:rsidRPr="002C1AB7">
        <w:rPr>
          <w:rFonts w:ascii="Times New Roman" w:hAnsi="Times New Roman" w:cs="Times New Roman"/>
          <w:sz w:val="28"/>
          <w:szCs w:val="28"/>
        </w:rPr>
        <w:t>д</w:t>
      </w:r>
      <w:r w:rsidRPr="002C1AB7">
        <w:rPr>
          <w:rFonts w:ascii="Times New Roman" w:hAnsi="Times New Roman" w:cs="Times New Roman"/>
          <w:sz w:val="28"/>
          <w:szCs w:val="28"/>
        </w:rPr>
        <w:t xml:space="preserve">ставления. 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Очередной раздражитель следует предъявлять через 3-5 с после о</w:t>
      </w:r>
      <w:r w:rsidRPr="002C1AB7">
        <w:rPr>
          <w:rFonts w:ascii="Times New Roman" w:hAnsi="Times New Roman" w:cs="Times New Roman"/>
          <w:sz w:val="28"/>
          <w:szCs w:val="28"/>
        </w:rPr>
        <w:t>т</w:t>
      </w:r>
      <w:r w:rsidRPr="002C1AB7">
        <w:rPr>
          <w:rFonts w:ascii="Times New Roman" w:hAnsi="Times New Roman" w:cs="Times New Roman"/>
          <w:sz w:val="28"/>
          <w:szCs w:val="28"/>
        </w:rPr>
        <w:t>ветной реакции. При определении ССМР с выбором испытуемый при з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горании красной лампочки должен ее выключить путем перевода тумбл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ра вверх, при загорании зеленой - переключением тумблера вниз. Если и</w:t>
      </w:r>
      <w:r w:rsidRPr="002C1AB7">
        <w:rPr>
          <w:rFonts w:ascii="Times New Roman" w:hAnsi="Times New Roman" w:cs="Times New Roman"/>
          <w:sz w:val="28"/>
          <w:szCs w:val="28"/>
        </w:rPr>
        <w:t>с</w:t>
      </w:r>
      <w:r w:rsidRPr="002C1AB7">
        <w:rPr>
          <w:rFonts w:ascii="Times New Roman" w:hAnsi="Times New Roman" w:cs="Times New Roman"/>
          <w:sz w:val="28"/>
          <w:szCs w:val="28"/>
        </w:rPr>
        <w:t>пытуемый сделает наоборот, то лампочка не погаснет, что будет свид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тельствовать о допущенной ошибке.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При определении ССМР с дифференцировкой испытуемый при з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горании красной лампочки должен как можно быстрее выключить ее, а при появлении на экране зеленого цвета - не реагировать. При подаче тормозного сигнала (сигнала зеленого цвета) экспериментатор ожидает ответную реакцию в течение 2 с. Если за это время реакции не будет, о</w:t>
      </w:r>
      <w:r w:rsidRPr="002C1AB7">
        <w:rPr>
          <w:rFonts w:ascii="Times New Roman" w:hAnsi="Times New Roman" w:cs="Times New Roman"/>
          <w:sz w:val="28"/>
          <w:szCs w:val="28"/>
        </w:rPr>
        <w:t>т</w:t>
      </w:r>
      <w:r w:rsidRPr="002C1AB7">
        <w:rPr>
          <w:rFonts w:ascii="Times New Roman" w:hAnsi="Times New Roman" w:cs="Times New Roman"/>
          <w:sz w:val="28"/>
          <w:szCs w:val="28"/>
        </w:rPr>
        <w:t>вет считается пр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 xml:space="preserve">вильным и экспериментатор сам выключает поданный раздражитель и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эле</w:t>
      </w:r>
      <w:r w:rsidRPr="002C1AB7">
        <w:rPr>
          <w:rFonts w:ascii="Times New Roman" w:hAnsi="Times New Roman" w:cs="Times New Roman"/>
          <w:sz w:val="28"/>
          <w:szCs w:val="28"/>
        </w:rPr>
        <w:t>к</w:t>
      </w:r>
      <w:r w:rsidRPr="002C1AB7">
        <w:rPr>
          <w:rFonts w:ascii="Times New Roman" w:hAnsi="Times New Roman" w:cs="Times New Roman"/>
          <w:sz w:val="28"/>
          <w:szCs w:val="28"/>
        </w:rPr>
        <w:t>тросекундомер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Оценка свойств основных нервных процессов с помощью ССМР осуществляется следующим образом. Сила процесса возбуждения оцен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вается по величине времени сенсомоторной реакции, его уменьшение ук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зывает на возрастание силы процесса возбуждения. Оценка силы внутре</w:t>
      </w:r>
      <w:r w:rsidRPr="002C1AB7">
        <w:rPr>
          <w:rFonts w:ascii="Times New Roman" w:hAnsi="Times New Roman" w:cs="Times New Roman"/>
          <w:sz w:val="28"/>
          <w:szCs w:val="28"/>
        </w:rPr>
        <w:t>н</w:t>
      </w:r>
      <w:r w:rsidRPr="002C1AB7">
        <w:rPr>
          <w:rFonts w:ascii="Times New Roman" w:hAnsi="Times New Roman" w:cs="Times New Roman"/>
          <w:sz w:val="28"/>
          <w:szCs w:val="28"/>
        </w:rPr>
        <w:t>него торможения производится на основании учета относительной част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ты ошибок на тормозной сигнал: возрастание этого показателя свидетел</w:t>
      </w:r>
      <w:r w:rsidRPr="002C1AB7">
        <w:rPr>
          <w:rFonts w:ascii="Times New Roman" w:hAnsi="Times New Roman" w:cs="Times New Roman"/>
          <w:sz w:val="28"/>
          <w:szCs w:val="28"/>
        </w:rPr>
        <w:t>ь</w:t>
      </w:r>
      <w:r w:rsidRPr="002C1AB7">
        <w:rPr>
          <w:rFonts w:ascii="Times New Roman" w:hAnsi="Times New Roman" w:cs="Times New Roman"/>
          <w:sz w:val="28"/>
          <w:szCs w:val="28"/>
        </w:rPr>
        <w:t>ствует об ослаблении силы внутреннего торможения. Для оценки подви</w:t>
      </w:r>
      <w:r w:rsidRPr="002C1AB7">
        <w:rPr>
          <w:rFonts w:ascii="Times New Roman" w:hAnsi="Times New Roman" w:cs="Times New Roman"/>
          <w:sz w:val="28"/>
          <w:szCs w:val="28"/>
        </w:rPr>
        <w:t>ж</w:t>
      </w:r>
      <w:r w:rsidRPr="002C1AB7">
        <w:rPr>
          <w:rFonts w:ascii="Times New Roman" w:hAnsi="Times New Roman" w:cs="Times New Roman"/>
          <w:sz w:val="28"/>
          <w:szCs w:val="28"/>
        </w:rPr>
        <w:t>ности нервных пр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цессов сравниваются показатели ССМР с выбором до и после смены сигнального значения раздражителей. Смена сигнала закл</w:t>
      </w:r>
      <w:r w:rsidRPr="002C1AB7">
        <w:rPr>
          <w:rFonts w:ascii="Times New Roman" w:hAnsi="Times New Roman" w:cs="Times New Roman"/>
          <w:sz w:val="28"/>
          <w:szCs w:val="28"/>
        </w:rPr>
        <w:t>ю</w:t>
      </w:r>
      <w:r w:rsidRPr="002C1AB7">
        <w:rPr>
          <w:rFonts w:ascii="Times New Roman" w:hAnsi="Times New Roman" w:cs="Times New Roman"/>
          <w:sz w:val="28"/>
          <w:szCs w:val="28"/>
        </w:rPr>
        <w:t>чается в том, что на красный свет тумблер переводится вниз, а на зеленый - вверх. Увеличение времени ССМР с выбором или возрастание относ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тельной частоты ош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бок после смены сигнального значения раздражителя свидетельствует о снижении подвижности нервных процессов. Время ССМР у здоровых лиц соста</w:t>
      </w:r>
      <w:r w:rsidRPr="002C1AB7">
        <w:rPr>
          <w:rFonts w:ascii="Times New Roman" w:hAnsi="Times New Roman" w:cs="Times New Roman"/>
          <w:sz w:val="28"/>
          <w:szCs w:val="28"/>
        </w:rPr>
        <w:t>в</w:t>
      </w:r>
      <w:r w:rsidRPr="002C1AB7">
        <w:rPr>
          <w:rFonts w:ascii="Times New Roman" w:hAnsi="Times New Roman" w:cs="Times New Roman"/>
          <w:sz w:val="28"/>
          <w:szCs w:val="28"/>
        </w:rPr>
        <w:t xml:space="preserve">ляет 284-320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i/>
          <w:sz w:val="28"/>
          <w:szCs w:val="28"/>
        </w:rPr>
        <w:t>Реакция на движущийся объект (РДО)</w:t>
      </w:r>
      <w:r w:rsidRPr="002C1AB7">
        <w:rPr>
          <w:rFonts w:ascii="Times New Roman" w:hAnsi="Times New Roman" w:cs="Times New Roman"/>
          <w:sz w:val="28"/>
          <w:szCs w:val="28"/>
        </w:rPr>
        <w:t xml:space="preserve"> позволяет определить то</w:t>
      </w:r>
      <w:r w:rsidRPr="002C1AB7">
        <w:rPr>
          <w:rFonts w:ascii="Times New Roman" w:hAnsi="Times New Roman" w:cs="Times New Roman"/>
          <w:sz w:val="28"/>
          <w:szCs w:val="28"/>
        </w:rPr>
        <w:t>ч</w:t>
      </w:r>
      <w:r w:rsidRPr="002C1AB7">
        <w:rPr>
          <w:rFonts w:ascii="Times New Roman" w:hAnsi="Times New Roman" w:cs="Times New Roman"/>
          <w:sz w:val="28"/>
          <w:szCs w:val="28"/>
        </w:rPr>
        <w:t>ность реагирования испытуемого на раздражитель и судить об уравнов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 xml:space="preserve">шенности </w:t>
      </w:r>
      <w:r w:rsidRPr="002C1AB7">
        <w:rPr>
          <w:rFonts w:ascii="Times New Roman" w:hAnsi="Times New Roman" w:cs="Times New Roman"/>
          <w:sz w:val="28"/>
          <w:szCs w:val="28"/>
        </w:rPr>
        <w:lastRenderedPageBreak/>
        <w:t>процессов возбуждения и торможения в коре головного мозга. Н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смотря на относительную устойчивость данной реакции, она является чувс</w:t>
      </w:r>
      <w:r w:rsidRPr="002C1AB7">
        <w:rPr>
          <w:rFonts w:ascii="Times New Roman" w:hAnsi="Times New Roman" w:cs="Times New Roman"/>
          <w:sz w:val="28"/>
          <w:szCs w:val="28"/>
        </w:rPr>
        <w:t>т</w:t>
      </w:r>
      <w:r w:rsidRPr="002C1AB7">
        <w:rPr>
          <w:rFonts w:ascii="Times New Roman" w:hAnsi="Times New Roman" w:cs="Times New Roman"/>
          <w:sz w:val="28"/>
          <w:szCs w:val="28"/>
        </w:rPr>
        <w:t>вительной по отношению к различным неблагоприятным факторам внешней среды, которые меняют как количественную, так и качественную характеристику р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акций.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Суть реакции заключается в остановке движения стрелки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электр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секундомера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 xml:space="preserve"> в заранее фиксированной точке (на отметке “</w:t>
      </w:r>
      <w:smartTag w:uri="urn:schemas-microsoft-com:office:smarttags" w:element="metricconverter">
        <w:smartTagPr>
          <w:attr w:name="ProductID" w:val="0 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 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>). Исследов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ние реакции пр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 xml:space="preserve">изводится после соответствующей тренировки (25 раз). Во избежание выработки у человека реакции на темп включение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электр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секундомера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 xml:space="preserve"> осуществляется через неодинаковые промежутки врем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ни.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Ответная реакция обследуемого может быть преждевременной - стрелка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электросекундомера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 xml:space="preserve"> не достигла отметки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>, запаздыва</w:t>
      </w:r>
      <w:r w:rsidRPr="002C1AB7">
        <w:rPr>
          <w:rFonts w:ascii="Times New Roman" w:hAnsi="Times New Roman" w:cs="Times New Roman"/>
          <w:sz w:val="28"/>
          <w:szCs w:val="28"/>
        </w:rPr>
        <w:t>ю</w:t>
      </w:r>
      <w:r w:rsidRPr="002C1AB7">
        <w:rPr>
          <w:rFonts w:ascii="Times New Roman" w:hAnsi="Times New Roman" w:cs="Times New Roman"/>
          <w:sz w:val="28"/>
          <w:szCs w:val="28"/>
        </w:rPr>
        <w:t>щей - стрелка перешла отметку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 xml:space="preserve"> и точной - стрелка остановлена на отметке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>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Каждая преждевременная или запаздывающая реакция имеет кол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честве</w:t>
      </w:r>
      <w:r w:rsidRPr="002C1AB7">
        <w:rPr>
          <w:rFonts w:ascii="Times New Roman" w:hAnsi="Times New Roman" w:cs="Times New Roman"/>
          <w:sz w:val="28"/>
          <w:szCs w:val="28"/>
        </w:rPr>
        <w:t>н</w:t>
      </w:r>
      <w:r w:rsidRPr="002C1AB7">
        <w:rPr>
          <w:rFonts w:ascii="Times New Roman" w:hAnsi="Times New Roman" w:cs="Times New Roman"/>
          <w:sz w:val="28"/>
          <w:szCs w:val="28"/>
        </w:rPr>
        <w:t>ную характеристику в абсолютных единицах отклонения от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 xml:space="preserve"> - миллисекундах, причем этот показатель для преждевременных реакций обозначается знаком “-”, а для запаздывающих - “+”; точные реакции об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знач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ются знаком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>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Для оценки результатов выполненной пробы подсчитывается кол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чество преждевременных, запаздывающих и точных реакций, суммарная величина отклонений стрелки от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>, рассчитывается относительная ча</w:t>
      </w:r>
      <w:r w:rsidRPr="002C1AB7">
        <w:rPr>
          <w:rFonts w:ascii="Times New Roman" w:hAnsi="Times New Roman" w:cs="Times New Roman"/>
          <w:sz w:val="28"/>
          <w:szCs w:val="28"/>
        </w:rPr>
        <w:t>с</w:t>
      </w:r>
      <w:r w:rsidRPr="002C1AB7">
        <w:rPr>
          <w:rFonts w:ascii="Times New Roman" w:hAnsi="Times New Roman" w:cs="Times New Roman"/>
          <w:sz w:val="28"/>
          <w:szCs w:val="28"/>
        </w:rPr>
        <w:t>тота то</w:t>
      </w:r>
      <w:r w:rsidRPr="002C1AB7">
        <w:rPr>
          <w:rFonts w:ascii="Times New Roman" w:hAnsi="Times New Roman" w:cs="Times New Roman"/>
          <w:sz w:val="28"/>
          <w:szCs w:val="28"/>
        </w:rPr>
        <w:t>ч</w:t>
      </w:r>
      <w:r w:rsidRPr="002C1AB7">
        <w:rPr>
          <w:rFonts w:ascii="Times New Roman" w:hAnsi="Times New Roman" w:cs="Times New Roman"/>
          <w:sz w:val="28"/>
          <w:szCs w:val="28"/>
        </w:rPr>
        <w:t>ных реакций, средняя арифметическая и средняя алгебраическая отклон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ний.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Расчет относительной частоты точных реакций </w:t>
      </w:r>
      <w:r w:rsidRPr="002C1AB7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 xml:space="preserve"> проводится по формуле: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sz w:val="28"/>
          <w:szCs w:val="28"/>
        </w:rPr>
        <w:t>А= а ×100/25,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где </w:t>
      </w:r>
      <w:r w:rsidRPr="002C1AB7">
        <w:rPr>
          <w:rFonts w:ascii="Times New Roman" w:hAnsi="Times New Roman" w:cs="Times New Roman"/>
          <w:i/>
          <w:iCs/>
          <w:sz w:val="28"/>
          <w:szCs w:val="28"/>
        </w:rPr>
        <w:t>а -</w:t>
      </w:r>
      <w:r w:rsidRPr="002C1AB7">
        <w:rPr>
          <w:rFonts w:ascii="Times New Roman" w:hAnsi="Times New Roman" w:cs="Times New Roman"/>
          <w:sz w:val="28"/>
          <w:szCs w:val="28"/>
        </w:rPr>
        <w:t xml:space="preserve"> количество точных реакций.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Средняя арифметическая величина рассчитывается как отношение суммарной величины отклонений S к общему числу реакций </w:t>
      </w:r>
      <w:r w:rsidRPr="002C1AB7">
        <w:rPr>
          <w:rFonts w:ascii="Times New Roman" w:hAnsi="Times New Roman" w:cs="Times New Roman"/>
          <w:i/>
          <w:iCs/>
          <w:sz w:val="28"/>
          <w:szCs w:val="28"/>
        </w:rPr>
        <w:t>К.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Средняя алгебраическая величина представляет собой отношение суммарных величин преждевременных и запаздывающих реакций  к о</w:t>
      </w:r>
      <w:r w:rsidRPr="002C1AB7">
        <w:rPr>
          <w:rFonts w:ascii="Times New Roman" w:hAnsi="Times New Roman" w:cs="Times New Roman"/>
          <w:sz w:val="28"/>
          <w:szCs w:val="28"/>
        </w:rPr>
        <w:t>б</w:t>
      </w:r>
      <w:r w:rsidRPr="002C1AB7">
        <w:rPr>
          <w:rFonts w:ascii="Times New Roman" w:hAnsi="Times New Roman" w:cs="Times New Roman"/>
          <w:sz w:val="28"/>
          <w:szCs w:val="28"/>
        </w:rPr>
        <w:t>щему числу реа</w:t>
      </w:r>
      <w:r w:rsidRPr="002C1AB7">
        <w:rPr>
          <w:rFonts w:ascii="Times New Roman" w:hAnsi="Times New Roman" w:cs="Times New Roman"/>
          <w:sz w:val="28"/>
          <w:szCs w:val="28"/>
        </w:rPr>
        <w:t>к</w:t>
      </w:r>
      <w:r w:rsidRPr="002C1AB7">
        <w:rPr>
          <w:rFonts w:ascii="Times New Roman" w:hAnsi="Times New Roman" w:cs="Times New Roman"/>
          <w:sz w:val="28"/>
          <w:szCs w:val="28"/>
        </w:rPr>
        <w:t xml:space="preserve">ций </w:t>
      </w:r>
      <w:r w:rsidRPr="002C1AB7">
        <w:rPr>
          <w:rFonts w:ascii="Times New Roman" w:hAnsi="Times New Roman" w:cs="Times New Roman"/>
          <w:i/>
          <w:iCs/>
          <w:sz w:val="28"/>
          <w:szCs w:val="28"/>
        </w:rPr>
        <w:t>К.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i/>
          <w:sz w:val="28"/>
          <w:szCs w:val="28"/>
        </w:rPr>
        <w:t>Пример.</w:t>
      </w:r>
      <w:r w:rsidRPr="002C1AB7">
        <w:rPr>
          <w:rFonts w:ascii="Times New Roman" w:hAnsi="Times New Roman" w:cs="Times New Roman"/>
          <w:sz w:val="28"/>
          <w:szCs w:val="28"/>
        </w:rPr>
        <w:t xml:space="preserve"> При исследовании РДО были получены следующие р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зульт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ты: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+4; -6; 0; -3; -1; 0; +4; -2; -4; +3; -2; -5; 0;+2; -2; -3; +3; -2, 0; -7; +5; -7; -6; 0; +2.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1. Количество преждевременных реакций “-”=13.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2. Количество запаздывающих реакций “+”=7.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3. Количество точных реакций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 xml:space="preserve"> = 5.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4. Суммарная величина отклонений стрелки от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 xml:space="preserve"> = 73.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5. Относительная частота точных реакций 5x100/25=20%.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6. Средняя арифметическая = 73/25=2,92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7. Средняя алгебраическая =[(+23)+(-50)]/25= -1,08.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lastRenderedPageBreak/>
        <w:t>Положительное значение средней алгебраической и относительно большое количество запаздывающих реакций указывают на преобладание тормозного процесса, отрицательное значение средней алгебраической в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личины и превалирование преждевременных реакций свидетельствуют о пр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обладании возбуждения. Нулевое значение средней алгебраической и относительное равенство упреждающих и запаздывающих реакций явл</w:t>
      </w:r>
      <w:r w:rsidRPr="002C1AB7">
        <w:rPr>
          <w:rFonts w:ascii="Times New Roman" w:hAnsi="Times New Roman" w:cs="Times New Roman"/>
          <w:sz w:val="28"/>
          <w:szCs w:val="28"/>
        </w:rPr>
        <w:t>я</w:t>
      </w:r>
      <w:r w:rsidRPr="002C1AB7">
        <w:rPr>
          <w:rFonts w:ascii="Times New Roman" w:hAnsi="Times New Roman" w:cs="Times New Roman"/>
          <w:sz w:val="28"/>
          <w:szCs w:val="28"/>
        </w:rPr>
        <w:t>ются показателями уравновешенности осно</w:t>
      </w:r>
      <w:r w:rsidRPr="002C1AB7">
        <w:rPr>
          <w:rFonts w:ascii="Times New Roman" w:hAnsi="Times New Roman" w:cs="Times New Roman"/>
          <w:sz w:val="28"/>
          <w:szCs w:val="28"/>
        </w:rPr>
        <w:t>в</w:t>
      </w:r>
      <w:r w:rsidRPr="002C1AB7">
        <w:rPr>
          <w:rFonts w:ascii="Times New Roman" w:hAnsi="Times New Roman" w:cs="Times New Roman"/>
          <w:sz w:val="28"/>
          <w:szCs w:val="28"/>
        </w:rPr>
        <w:t>ных нервных процессов.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Реакцию можно считать достаточно точной, если относительная частота точных ответов составляет 15% и более, а суммарная величина о</w:t>
      </w:r>
      <w:r w:rsidRPr="002C1AB7">
        <w:rPr>
          <w:rFonts w:ascii="Times New Roman" w:hAnsi="Times New Roman" w:cs="Times New Roman"/>
          <w:sz w:val="28"/>
          <w:szCs w:val="28"/>
        </w:rPr>
        <w:t>т</w:t>
      </w:r>
      <w:r w:rsidRPr="002C1AB7">
        <w:rPr>
          <w:rFonts w:ascii="Times New Roman" w:hAnsi="Times New Roman" w:cs="Times New Roman"/>
          <w:sz w:val="28"/>
          <w:szCs w:val="28"/>
        </w:rPr>
        <w:t>клонения стре</w:t>
      </w:r>
      <w:r w:rsidRPr="002C1AB7">
        <w:rPr>
          <w:rFonts w:ascii="Times New Roman" w:hAnsi="Times New Roman" w:cs="Times New Roman"/>
          <w:sz w:val="28"/>
          <w:szCs w:val="28"/>
        </w:rPr>
        <w:t>л</w:t>
      </w:r>
      <w:r w:rsidRPr="002C1AB7">
        <w:rPr>
          <w:rFonts w:ascii="Times New Roman" w:hAnsi="Times New Roman" w:cs="Times New Roman"/>
          <w:sz w:val="28"/>
          <w:szCs w:val="28"/>
        </w:rPr>
        <w:t>ки от “</w:t>
      </w:r>
      <w:smartTag w:uri="urn:schemas-microsoft-com:office:smarttags" w:element="metricconverter">
        <w:smartTagPr>
          <w:attr w:name="ProductID" w:val="0”"/>
        </w:smartTagPr>
        <w:r w:rsidRPr="002C1AB7">
          <w:rPr>
            <w:rFonts w:ascii="Times New Roman" w:hAnsi="Times New Roman" w:cs="Times New Roman"/>
            <w:sz w:val="28"/>
            <w:szCs w:val="28"/>
          </w:rPr>
          <w:t>0”</w:t>
        </w:r>
      </w:smartTag>
      <w:r w:rsidRPr="002C1AB7">
        <w:rPr>
          <w:rFonts w:ascii="Times New Roman" w:hAnsi="Times New Roman" w:cs="Times New Roman"/>
          <w:sz w:val="28"/>
          <w:szCs w:val="28"/>
        </w:rPr>
        <w:t xml:space="preserve"> не превышает 80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. ед.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1AB7">
        <w:rPr>
          <w:rFonts w:ascii="Times New Roman" w:hAnsi="Times New Roman" w:cs="Times New Roman"/>
          <w:bCs/>
          <w:i/>
          <w:sz w:val="28"/>
          <w:szCs w:val="28"/>
        </w:rPr>
        <w:t>Теппинг</w:t>
      </w:r>
      <w:proofErr w:type="spellEnd"/>
      <w:r w:rsidRPr="002C1AB7">
        <w:rPr>
          <w:rFonts w:ascii="Times New Roman" w:hAnsi="Times New Roman" w:cs="Times New Roman"/>
          <w:bCs/>
          <w:i/>
          <w:sz w:val="28"/>
          <w:szCs w:val="28"/>
        </w:rPr>
        <w:t>-тест</w:t>
      </w:r>
      <w:r w:rsidRPr="002C1AB7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2C1AB7">
        <w:rPr>
          <w:rFonts w:ascii="Times New Roman" w:hAnsi="Times New Roman" w:cs="Times New Roman"/>
          <w:sz w:val="28"/>
          <w:szCs w:val="28"/>
        </w:rPr>
        <w:t>озволяет оценивать состояние двигательного анал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затора, в частности темп, ритм и устойчивость, а также силу процесса во</w:t>
      </w:r>
      <w:r w:rsidRPr="002C1AB7">
        <w:rPr>
          <w:rFonts w:ascii="Times New Roman" w:hAnsi="Times New Roman" w:cs="Times New Roman"/>
          <w:sz w:val="28"/>
          <w:szCs w:val="28"/>
        </w:rPr>
        <w:t>з</w:t>
      </w:r>
      <w:r w:rsidRPr="002C1AB7">
        <w:rPr>
          <w:rFonts w:ascii="Times New Roman" w:hAnsi="Times New Roman" w:cs="Times New Roman"/>
          <w:sz w:val="28"/>
          <w:szCs w:val="28"/>
        </w:rPr>
        <w:t>буждения и по</w:t>
      </w:r>
      <w:r w:rsidRPr="002C1AB7">
        <w:rPr>
          <w:rFonts w:ascii="Times New Roman" w:hAnsi="Times New Roman" w:cs="Times New Roman"/>
          <w:sz w:val="28"/>
          <w:szCs w:val="28"/>
        </w:rPr>
        <w:t>д</w:t>
      </w:r>
      <w:r w:rsidRPr="002C1AB7">
        <w:rPr>
          <w:rFonts w:ascii="Times New Roman" w:hAnsi="Times New Roman" w:cs="Times New Roman"/>
          <w:sz w:val="28"/>
          <w:szCs w:val="28"/>
        </w:rPr>
        <w:t>вижность основных нервных процессов.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теппинг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-теста используется электромагнитный счетчик импульсов, телеграфный ключ и источник питания, включенные в цепь последовательно. По команде экспериментатора исследуемый в ма</w:t>
      </w:r>
      <w:r w:rsidRPr="002C1AB7">
        <w:rPr>
          <w:rFonts w:ascii="Times New Roman" w:hAnsi="Times New Roman" w:cs="Times New Roman"/>
          <w:sz w:val="28"/>
          <w:szCs w:val="28"/>
        </w:rPr>
        <w:t>к</w:t>
      </w:r>
      <w:r w:rsidRPr="002C1AB7">
        <w:rPr>
          <w:rFonts w:ascii="Times New Roman" w:hAnsi="Times New Roman" w:cs="Times New Roman"/>
          <w:sz w:val="28"/>
          <w:szCs w:val="28"/>
        </w:rPr>
        <w:t>симальном темпе начинает работать “ключом” в течение 2 мин. Количес</w:t>
      </w:r>
      <w:r w:rsidRPr="002C1AB7">
        <w:rPr>
          <w:rFonts w:ascii="Times New Roman" w:hAnsi="Times New Roman" w:cs="Times New Roman"/>
          <w:sz w:val="28"/>
          <w:szCs w:val="28"/>
        </w:rPr>
        <w:t>т</w:t>
      </w:r>
      <w:r w:rsidRPr="002C1AB7">
        <w:rPr>
          <w:rFonts w:ascii="Times New Roman" w:hAnsi="Times New Roman" w:cs="Times New Roman"/>
          <w:sz w:val="28"/>
          <w:szCs w:val="28"/>
        </w:rPr>
        <w:t>во движений регистрируется на счетчике каждые 30 с. Учитываются о</w:t>
      </w:r>
      <w:r w:rsidRPr="002C1AB7">
        <w:rPr>
          <w:rFonts w:ascii="Times New Roman" w:hAnsi="Times New Roman" w:cs="Times New Roman"/>
          <w:sz w:val="28"/>
          <w:szCs w:val="28"/>
        </w:rPr>
        <w:t>б</w:t>
      </w:r>
      <w:r w:rsidRPr="002C1AB7">
        <w:rPr>
          <w:rFonts w:ascii="Times New Roman" w:hAnsi="Times New Roman" w:cs="Times New Roman"/>
          <w:sz w:val="28"/>
          <w:szCs w:val="28"/>
        </w:rPr>
        <w:t>щее количество реакций и изменения темпа движений за каждые 30 с (обычно средняя величина различий в темпе раб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ты колеблется от 5 до 10 реакций за 30-секундный отрезок времени). Иногда замыкание, размык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 xml:space="preserve">ние “ключа” производят в течение 40 с, регистрируя частоту движения каждые 5 с.  Затем на основании этих данных строят график, по характеру которого судят о силе возбуждения и подвижности основных нервных процессов в коре головного мозга. Простейшим вариантом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теппинг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-теста является нанесение на бумагу точек в максимальном темпе. Для этого лист бумаги машинописного формата крестообразно расчерчивается на 4 квадрата, которые обозначаются цифрами 1, 2, 3, 4 по ходу часовой стре</w:t>
      </w:r>
      <w:r w:rsidRPr="002C1AB7">
        <w:rPr>
          <w:rFonts w:ascii="Times New Roman" w:hAnsi="Times New Roman" w:cs="Times New Roman"/>
          <w:sz w:val="28"/>
          <w:szCs w:val="28"/>
        </w:rPr>
        <w:t>л</w:t>
      </w:r>
      <w:r w:rsidRPr="002C1AB7">
        <w:rPr>
          <w:rFonts w:ascii="Times New Roman" w:hAnsi="Times New Roman" w:cs="Times New Roman"/>
          <w:sz w:val="28"/>
          <w:szCs w:val="28"/>
        </w:rPr>
        <w:t>ки. По команде испытатель в максимально быстром темпе наносит кара</w:t>
      </w:r>
      <w:r w:rsidRPr="002C1AB7">
        <w:rPr>
          <w:rFonts w:ascii="Times New Roman" w:hAnsi="Times New Roman" w:cs="Times New Roman"/>
          <w:sz w:val="28"/>
          <w:szCs w:val="28"/>
        </w:rPr>
        <w:t>н</w:t>
      </w:r>
      <w:r w:rsidRPr="002C1AB7">
        <w:rPr>
          <w:rFonts w:ascii="Times New Roman" w:hAnsi="Times New Roman" w:cs="Times New Roman"/>
          <w:sz w:val="28"/>
          <w:szCs w:val="28"/>
        </w:rPr>
        <w:t>дашом точки в квадратах. Переход от квадрата к квадрату осущест</w:t>
      </w:r>
      <w:r w:rsidRPr="002C1AB7">
        <w:rPr>
          <w:rFonts w:ascii="Times New Roman" w:hAnsi="Times New Roman" w:cs="Times New Roman"/>
          <w:sz w:val="28"/>
          <w:szCs w:val="28"/>
        </w:rPr>
        <w:t>в</w:t>
      </w:r>
      <w:r w:rsidRPr="002C1AB7">
        <w:rPr>
          <w:rFonts w:ascii="Times New Roman" w:hAnsi="Times New Roman" w:cs="Times New Roman"/>
          <w:sz w:val="28"/>
          <w:szCs w:val="28"/>
        </w:rPr>
        <w:t>ляется через каждые 10 с по команде. Стабильность количества точек или их прогрессивное увеличение - показатели хорошего функционального с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стояния нервной системы. Напротив, уменьшение числа точек от ква</w:t>
      </w:r>
      <w:r w:rsidRPr="002C1AB7">
        <w:rPr>
          <w:rFonts w:ascii="Times New Roman" w:hAnsi="Times New Roman" w:cs="Times New Roman"/>
          <w:sz w:val="28"/>
          <w:szCs w:val="28"/>
        </w:rPr>
        <w:t>д</w:t>
      </w:r>
      <w:r w:rsidRPr="002C1AB7">
        <w:rPr>
          <w:rFonts w:ascii="Times New Roman" w:hAnsi="Times New Roman" w:cs="Times New Roman"/>
          <w:sz w:val="28"/>
          <w:szCs w:val="28"/>
        </w:rPr>
        <w:t>рата к квадрату, свидетельствует о слабой подвижности нервных процессов. Прои</w:t>
      </w:r>
      <w:r w:rsidRPr="002C1AB7">
        <w:rPr>
          <w:rFonts w:ascii="Times New Roman" w:hAnsi="Times New Roman" w:cs="Times New Roman"/>
          <w:sz w:val="28"/>
          <w:szCs w:val="28"/>
        </w:rPr>
        <w:t>з</w:t>
      </w:r>
      <w:r w:rsidRPr="002C1AB7">
        <w:rPr>
          <w:rFonts w:ascii="Times New Roman" w:hAnsi="Times New Roman" w:cs="Times New Roman"/>
          <w:sz w:val="28"/>
          <w:szCs w:val="28"/>
        </w:rPr>
        <w:t xml:space="preserve">водительность работы у здоровых лиц составляет 170-250 точек за 40 с.                          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C1AB7">
        <w:rPr>
          <w:rFonts w:ascii="Times New Roman" w:hAnsi="Times New Roman" w:cs="Times New Roman"/>
          <w:bCs/>
          <w:i/>
          <w:sz w:val="28"/>
          <w:szCs w:val="28"/>
        </w:rPr>
        <w:t>Тремометрия</w:t>
      </w:r>
      <w:proofErr w:type="spellEnd"/>
      <w:r w:rsidRPr="002C1AB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bCs/>
          <w:sz w:val="28"/>
          <w:szCs w:val="28"/>
        </w:rPr>
        <w:t>х</w:t>
      </w:r>
      <w:r w:rsidRPr="002C1AB7">
        <w:rPr>
          <w:rFonts w:ascii="Times New Roman" w:hAnsi="Times New Roman" w:cs="Times New Roman"/>
          <w:sz w:val="28"/>
          <w:szCs w:val="28"/>
        </w:rPr>
        <w:t>арактеризует способность к тонкой координации движений путем рег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страции непроизвольных дрожаний (тремора) кисти.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Для исследования применяется прибор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тремометр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. Сущность мет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дики заключается в проведении стержня через прорезь пластины или удержании его в отверстии таким образом, чтобы не коснуться краев пр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рези. В</w:t>
      </w:r>
      <w:r w:rsidRPr="002C1AB7">
        <w:rPr>
          <w:rFonts w:ascii="Times New Roman" w:hAnsi="Times New Roman" w:cs="Times New Roman"/>
          <w:sz w:val="28"/>
          <w:szCs w:val="28"/>
        </w:rPr>
        <w:t>ы</w:t>
      </w:r>
      <w:r w:rsidRPr="002C1AB7">
        <w:rPr>
          <w:rFonts w:ascii="Times New Roman" w:hAnsi="Times New Roman" w:cs="Times New Roman"/>
          <w:sz w:val="28"/>
          <w:szCs w:val="28"/>
        </w:rPr>
        <w:t>полняется одна динамическая проба (проведение стержня через прорезь кривой линии) и одна статическая проба (удержание стержня в отверстии ди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 xml:space="preserve">метром </w:t>
      </w:r>
      <w:smartTag w:uri="urn:schemas-microsoft-com:office:smarttags" w:element="metricconverter">
        <w:smartTagPr>
          <w:attr w:name="ProductID" w:val="5 мм"/>
        </w:smartTagPr>
        <w:r w:rsidRPr="002C1AB7">
          <w:rPr>
            <w:rFonts w:ascii="Times New Roman" w:hAnsi="Times New Roman" w:cs="Times New Roman"/>
            <w:sz w:val="28"/>
            <w:szCs w:val="28"/>
          </w:rPr>
          <w:t>5 мм</w:t>
        </w:r>
      </w:smartTag>
      <w:r w:rsidRPr="002C1AB7">
        <w:rPr>
          <w:rFonts w:ascii="Times New Roman" w:hAnsi="Times New Roman" w:cs="Times New Roman"/>
          <w:sz w:val="28"/>
          <w:szCs w:val="28"/>
        </w:rPr>
        <w:t>). На выполнение первой пробы отводится 15 с, продолжительность выполнения второй пробы составляет 10 с. Перед и</w:t>
      </w:r>
      <w:r w:rsidRPr="002C1AB7">
        <w:rPr>
          <w:rFonts w:ascii="Times New Roman" w:hAnsi="Times New Roman" w:cs="Times New Roman"/>
          <w:sz w:val="28"/>
          <w:szCs w:val="28"/>
        </w:rPr>
        <w:t>с</w:t>
      </w:r>
      <w:r w:rsidRPr="002C1AB7">
        <w:rPr>
          <w:rFonts w:ascii="Times New Roman" w:hAnsi="Times New Roman" w:cs="Times New Roman"/>
          <w:sz w:val="28"/>
          <w:szCs w:val="28"/>
        </w:rPr>
        <w:t xml:space="preserve">следованием проводится тренировка, </w:t>
      </w:r>
      <w:r w:rsidRPr="002C1AB7">
        <w:rPr>
          <w:rFonts w:ascii="Times New Roman" w:hAnsi="Times New Roman" w:cs="Times New Roman"/>
          <w:sz w:val="28"/>
          <w:szCs w:val="28"/>
        </w:rPr>
        <w:lastRenderedPageBreak/>
        <w:t>во время которой испытателем отр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батывается рекоме</w:t>
      </w:r>
      <w:r w:rsidRPr="002C1AB7">
        <w:rPr>
          <w:rFonts w:ascii="Times New Roman" w:hAnsi="Times New Roman" w:cs="Times New Roman"/>
          <w:sz w:val="28"/>
          <w:szCs w:val="28"/>
        </w:rPr>
        <w:t>н</w:t>
      </w:r>
      <w:r w:rsidRPr="002C1AB7">
        <w:rPr>
          <w:rFonts w:ascii="Times New Roman" w:hAnsi="Times New Roman" w:cs="Times New Roman"/>
          <w:sz w:val="28"/>
          <w:szCs w:val="28"/>
        </w:rPr>
        <w:t>дованная скорость выполнения динамической пробы. В последующем, во время проведения исследования, экспериментатор корректирует скорость выполнения пробы путем указаний об ее ускор</w:t>
      </w:r>
      <w:r w:rsidRPr="002C1AB7">
        <w:rPr>
          <w:rFonts w:ascii="Times New Roman" w:hAnsi="Times New Roman" w:cs="Times New Roman"/>
          <w:sz w:val="28"/>
          <w:szCs w:val="28"/>
        </w:rPr>
        <w:t>е</w:t>
      </w:r>
      <w:r w:rsidRPr="002C1AB7">
        <w:rPr>
          <w:rFonts w:ascii="Times New Roman" w:hAnsi="Times New Roman" w:cs="Times New Roman"/>
          <w:sz w:val="28"/>
          <w:szCs w:val="28"/>
        </w:rPr>
        <w:t>нии или замедлении.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При выполнении динамической пробы обследуемый по команде “Ноль” должен вставить стержень в левый край прорези (эксперимент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тор одновременно включает секундомер) и с заданной скоростью провести его через всю прорезь. При извлечении стержня из прорези экспериментатор в</w:t>
      </w:r>
      <w:r w:rsidRPr="002C1AB7">
        <w:rPr>
          <w:rFonts w:ascii="Times New Roman" w:hAnsi="Times New Roman" w:cs="Times New Roman"/>
          <w:sz w:val="28"/>
          <w:szCs w:val="28"/>
        </w:rPr>
        <w:t>ы</w:t>
      </w:r>
      <w:r w:rsidRPr="002C1AB7">
        <w:rPr>
          <w:rFonts w:ascii="Times New Roman" w:hAnsi="Times New Roman" w:cs="Times New Roman"/>
          <w:sz w:val="28"/>
          <w:szCs w:val="28"/>
        </w:rPr>
        <w:t>ключает секундомер.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При выполнении статической пробы обследуемый по команде</w:t>
      </w:r>
      <w:r w:rsidRPr="002C1A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bCs/>
          <w:sz w:val="28"/>
          <w:szCs w:val="28"/>
        </w:rPr>
        <w:t>“Ноль”</w:t>
      </w:r>
      <w:r w:rsidRPr="002C1AB7">
        <w:rPr>
          <w:rFonts w:ascii="Times New Roman" w:hAnsi="Times New Roman" w:cs="Times New Roman"/>
          <w:sz w:val="28"/>
          <w:szCs w:val="28"/>
        </w:rPr>
        <w:t xml:space="preserve"> должен вставить стержень в отверстие (экспериментатор включает секунд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 xml:space="preserve">мер) и удерживает его, стараясь не касаться краев отверстия. По команде </w:t>
      </w:r>
      <w:r w:rsidRPr="002C1AB7">
        <w:rPr>
          <w:rFonts w:ascii="Times New Roman" w:hAnsi="Times New Roman" w:cs="Times New Roman"/>
          <w:bCs/>
          <w:sz w:val="28"/>
          <w:szCs w:val="28"/>
        </w:rPr>
        <w:t>“Стоп”</w:t>
      </w:r>
      <w:r w:rsidRPr="002C1AB7">
        <w:rPr>
          <w:rFonts w:ascii="Times New Roman" w:hAnsi="Times New Roman" w:cs="Times New Roman"/>
          <w:sz w:val="28"/>
          <w:szCs w:val="28"/>
        </w:rPr>
        <w:t xml:space="preserve"> стержень извлекается из отверстия и выключается секу</w:t>
      </w:r>
      <w:r w:rsidRPr="002C1AB7">
        <w:rPr>
          <w:rFonts w:ascii="Times New Roman" w:hAnsi="Times New Roman" w:cs="Times New Roman"/>
          <w:sz w:val="28"/>
          <w:szCs w:val="28"/>
        </w:rPr>
        <w:t>н</w:t>
      </w:r>
      <w:r w:rsidRPr="002C1AB7">
        <w:rPr>
          <w:rFonts w:ascii="Times New Roman" w:hAnsi="Times New Roman" w:cs="Times New Roman"/>
          <w:sz w:val="28"/>
          <w:szCs w:val="28"/>
        </w:rPr>
        <w:t>домер.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Каждая проба выполняется 3 раза. В протоколе исследования рег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стрируется время выполнения проб, количество касаний и суммарное время касаний в к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ждой пробе. Для анализа результатов рассчитываются по каждой пробе количество касаний за секунду и средняя продолжител</w:t>
      </w:r>
      <w:r w:rsidRPr="002C1AB7">
        <w:rPr>
          <w:rFonts w:ascii="Times New Roman" w:hAnsi="Times New Roman" w:cs="Times New Roman"/>
          <w:sz w:val="28"/>
          <w:szCs w:val="28"/>
        </w:rPr>
        <w:t>ь</w:t>
      </w:r>
      <w:r w:rsidRPr="002C1AB7">
        <w:rPr>
          <w:rFonts w:ascii="Times New Roman" w:hAnsi="Times New Roman" w:cs="Times New Roman"/>
          <w:sz w:val="28"/>
          <w:szCs w:val="28"/>
        </w:rPr>
        <w:t>ность одного касания, определяемая как частное от деления сумма</w:t>
      </w:r>
      <w:r w:rsidRPr="002C1AB7">
        <w:rPr>
          <w:rFonts w:ascii="Times New Roman" w:hAnsi="Times New Roman" w:cs="Times New Roman"/>
          <w:sz w:val="28"/>
          <w:szCs w:val="28"/>
        </w:rPr>
        <w:t>р</w:t>
      </w:r>
      <w:r w:rsidRPr="002C1AB7">
        <w:rPr>
          <w:rFonts w:ascii="Times New Roman" w:hAnsi="Times New Roman" w:cs="Times New Roman"/>
          <w:sz w:val="28"/>
          <w:szCs w:val="28"/>
        </w:rPr>
        <w:t>ного времени касаний на количество касаний. Первый показатель позволяет х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рактеризовать степень выраженности тремора, второй - подвижность нервных процессов в двигательном анализаторе.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У здоровых лиц количество касаний за секунду при динамической пробе колеблется от 1,9 до 2,3, а при статической пробе - от 0,5 до 1,0. Средняя вел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чина продолжительности одного касания при динамической пробе составляет 65-70 сигм (1 сигма - 0,001 с), а при статической – 35-40 сигм.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i/>
          <w:sz w:val="28"/>
          <w:szCs w:val="28"/>
        </w:rPr>
        <w:t>Динамометрия</w:t>
      </w:r>
      <w:r w:rsidRPr="002C1AB7">
        <w:rPr>
          <w:rFonts w:ascii="Times New Roman" w:hAnsi="Times New Roman" w:cs="Times New Roman"/>
          <w:sz w:val="28"/>
          <w:szCs w:val="28"/>
        </w:rPr>
        <w:t xml:space="preserve"> преимущественно характеризует силу процесса во</w:t>
      </w:r>
      <w:r w:rsidRPr="002C1AB7">
        <w:rPr>
          <w:rFonts w:ascii="Times New Roman" w:hAnsi="Times New Roman" w:cs="Times New Roman"/>
          <w:sz w:val="28"/>
          <w:szCs w:val="28"/>
        </w:rPr>
        <w:t>з</w:t>
      </w:r>
      <w:r w:rsidRPr="002C1AB7">
        <w:rPr>
          <w:rFonts w:ascii="Times New Roman" w:hAnsi="Times New Roman" w:cs="Times New Roman"/>
          <w:sz w:val="28"/>
          <w:szCs w:val="28"/>
        </w:rPr>
        <w:t>буждения в корковом отделе двигательного анализатора. Кроме того, д</w:t>
      </w:r>
      <w:r w:rsidRPr="002C1AB7">
        <w:rPr>
          <w:rFonts w:ascii="Times New Roman" w:hAnsi="Times New Roman" w:cs="Times New Roman"/>
          <w:sz w:val="28"/>
          <w:szCs w:val="28"/>
        </w:rPr>
        <w:t>и</w:t>
      </w:r>
      <w:r w:rsidRPr="002C1AB7">
        <w:rPr>
          <w:rFonts w:ascii="Times New Roman" w:hAnsi="Times New Roman" w:cs="Times New Roman"/>
          <w:sz w:val="28"/>
          <w:szCs w:val="28"/>
        </w:rPr>
        <w:t>намометрия п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зволяет оценивать мышечную силу и выносливость.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Для проведения динамометрии используются различные системы динам</w:t>
      </w:r>
      <w:r w:rsidRPr="002C1AB7">
        <w:rPr>
          <w:rFonts w:ascii="Times New Roman" w:hAnsi="Times New Roman" w:cs="Times New Roman"/>
          <w:sz w:val="28"/>
          <w:szCs w:val="28"/>
        </w:rPr>
        <w:t>о</w:t>
      </w:r>
      <w:r w:rsidRPr="002C1AB7">
        <w:rPr>
          <w:rFonts w:ascii="Times New Roman" w:hAnsi="Times New Roman" w:cs="Times New Roman"/>
          <w:sz w:val="28"/>
          <w:szCs w:val="28"/>
        </w:rPr>
        <w:t>метров - пружинные, ртутные, гидравлические.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Для определения максимального мышечного усилия обследуемый с ма</w:t>
      </w:r>
      <w:r w:rsidRPr="002C1AB7">
        <w:rPr>
          <w:rFonts w:ascii="Times New Roman" w:hAnsi="Times New Roman" w:cs="Times New Roman"/>
          <w:sz w:val="28"/>
          <w:szCs w:val="28"/>
        </w:rPr>
        <w:t>к</w:t>
      </w:r>
      <w:r w:rsidRPr="002C1AB7">
        <w:rPr>
          <w:rFonts w:ascii="Times New Roman" w:hAnsi="Times New Roman" w:cs="Times New Roman"/>
          <w:sz w:val="28"/>
          <w:szCs w:val="28"/>
        </w:rPr>
        <w:t>симальной силой сжимает динамометр 2-3 раза с интервалами в 1 мин. В протокол заносятся средние данные. Максимальная мышечная выно</w:t>
      </w:r>
      <w:r w:rsidRPr="002C1AB7">
        <w:rPr>
          <w:rFonts w:ascii="Times New Roman" w:hAnsi="Times New Roman" w:cs="Times New Roman"/>
          <w:sz w:val="28"/>
          <w:szCs w:val="28"/>
        </w:rPr>
        <w:t>с</w:t>
      </w:r>
      <w:r w:rsidRPr="002C1AB7">
        <w:rPr>
          <w:rFonts w:ascii="Times New Roman" w:hAnsi="Times New Roman" w:cs="Times New Roman"/>
          <w:sz w:val="28"/>
          <w:szCs w:val="28"/>
        </w:rPr>
        <w:t>ливость определяется по удержанию максимального мышечного усилия на протяжении 1 мин. На основе полученных величин усилий в начале (P</w:t>
      </w:r>
      <w:r w:rsidRPr="002C1AB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C1AB7">
        <w:rPr>
          <w:rFonts w:ascii="Times New Roman" w:hAnsi="Times New Roman" w:cs="Times New Roman"/>
          <w:sz w:val="28"/>
          <w:szCs w:val="28"/>
        </w:rPr>
        <w:t>) и в конце (Р</w:t>
      </w:r>
      <w:r w:rsidRPr="002C1A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C1AB7">
        <w:rPr>
          <w:rFonts w:ascii="Times New Roman" w:hAnsi="Times New Roman" w:cs="Times New Roman"/>
          <w:sz w:val="28"/>
          <w:szCs w:val="28"/>
        </w:rPr>
        <w:t>) пробы рассчитывается коэффициент выносливости: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КВ = P</w:t>
      </w:r>
      <w:r w:rsidRPr="002C1AB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C1AB7">
        <w:rPr>
          <w:rFonts w:ascii="Times New Roman" w:hAnsi="Times New Roman" w:cs="Times New Roman"/>
          <w:sz w:val="28"/>
          <w:szCs w:val="28"/>
        </w:rPr>
        <w:t>/P</w:t>
      </w:r>
      <w:r w:rsidRPr="002C1AB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C1AB7">
        <w:rPr>
          <w:rFonts w:ascii="Times New Roman" w:hAnsi="Times New Roman" w:cs="Times New Roman"/>
          <w:sz w:val="28"/>
          <w:szCs w:val="28"/>
        </w:rPr>
        <w:t>× 100,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где KB - коэффициент выносливости, %; </w:t>
      </w:r>
      <w:r w:rsidRPr="002C1AB7">
        <w:rPr>
          <w:rFonts w:ascii="Times New Roman" w:hAnsi="Times New Roman" w:cs="Times New Roman"/>
          <w:iCs/>
          <w:sz w:val="28"/>
          <w:szCs w:val="28"/>
        </w:rPr>
        <w:t>P</w:t>
      </w:r>
      <w:r w:rsidRPr="002C1AB7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2C1AB7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2C1AB7">
        <w:rPr>
          <w:rFonts w:ascii="Times New Roman" w:hAnsi="Times New Roman" w:cs="Times New Roman"/>
          <w:sz w:val="28"/>
          <w:szCs w:val="28"/>
        </w:rPr>
        <w:t xml:space="preserve"> величина усилия в н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 xml:space="preserve">чале пробы (кг); </w:t>
      </w:r>
      <w:r w:rsidRPr="002C1AB7">
        <w:rPr>
          <w:rFonts w:ascii="Times New Roman" w:hAnsi="Times New Roman" w:cs="Times New Roman"/>
          <w:iCs/>
          <w:sz w:val="28"/>
          <w:szCs w:val="28"/>
        </w:rPr>
        <w:t>P</w:t>
      </w:r>
      <w:r w:rsidRPr="002C1AB7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</w:t>
      </w:r>
      <w:r w:rsidRPr="002C1AB7">
        <w:rPr>
          <w:rFonts w:ascii="Times New Roman" w:hAnsi="Times New Roman" w:cs="Times New Roman"/>
          <w:iCs/>
          <w:sz w:val="28"/>
          <w:szCs w:val="28"/>
        </w:rPr>
        <w:t>-</w:t>
      </w:r>
      <w:r w:rsidRPr="002C1AB7">
        <w:rPr>
          <w:rFonts w:ascii="Times New Roman" w:hAnsi="Times New Roman" w:cs="Times New Roman"/>
          <w:sz w:val="28"/>
          <w:szCs w:val="28"/>
        </w:rPr>
        <w:t xml:space="preserve"> величина усилия в конце пробы (кг). Выносливость к статической нагрузке оценивается по времени удержания человеком м</w:t>
      </w:r>
      <w:r w:rsidRPr="002C1AB7">
        <w:rPr>
          <w:rFonts w:ascii="Times New Roman" w:hAnsi="Times New Roman" w:cs="Times New Roman"/>
          <w:sz w:val="28"/>
          <w:szCs w:val="28"/>
        </w:rPr>
        <w:t>ы</w:t>
      </w:r>
      <w:r w:rsidRPr="002C1AB7">
        <w:rPr>
          <w:rFonts w:ascii="Times New Roman" w:hAnsi="Times New Roman" w:cs="Times New Roman"/>
          <w:sz w:val="28"/>
          <w:szCs w:val="28"/>
        </w:rPr>
        <w:t>шечного усилия, составляющего 50 или 75% его максимального значения. При этом вычисляется показ</w:t>
      </w:r>
      <w:r w:rsidRPr="002C1AB7">
        <w:rPr>
          <w:rFonts w:ascii="Times New Roman" w:hAnsi="Times New Roman" w:cs="Times New Roman"/>
          <w:sz w:val="28"/>
          <w:szCs w:val="28"/>
        </w:rPr>
        <w:t>а</w:t>
      </w:r>
      <w:r w:rsidRPr="002C1AB7">
        <w:rPr>
          <w:rFonts w:ascii="Times New Roman" w:hAnsi="Times New Roman" w:cs="Times New Roman"/>
          <w:sz w:val="28"/>
          <w:szCs w:val="28"/>
        </w:rPr>
        <w:t>тель мышечной выносливости: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left="567" w:righ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>ПМВ=Р×T,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left="567" w:righ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где ПМВ - показатель мышечной выносливости, </w:t>
      </w:r>
      <w:proofErr w:type="spellStart"/>
      <w:r w:rsidRPr="002C1AB7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Pr="002C1AB7">
        <w:rPr>
          <w:rFonts w:ascii="Times New Roman" w:hAnsi="Times New Roman" w:cs="Times New Roman"/>
          <w:sz w:val="28"/>
          <w:szCs w:val="28"/>
        </w:rPr>
        <w:t>. ед.;</w:t>
      </w:r>
    </w:p>
    <w:p w:rsidR="002C1AB7" w:rsidRPr="002C1AB7" w:rsidRDefault="002C1AB7" w:rsidP="002C1AB7">
      <w:pPr>
        <w:tabs>
          <w:tab w:val="left" w:pos="0"/>
        </w:tabs>
        <w:spacing w:after="0" w:line="240" w:lineRule="auto"/>
        <w:ind w:left="567" w:right="567" w:firstLine="851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iCs/>
          <w:sz w:val="28"/>
          <w:szCs w:val="28"/>
        </w:rPr>
        <w:lastRenderedPageBreak/>
        <w:t>Р</w:t>
      </w:r>
      <w:r w:rsidRPr="002C1AB7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2C1AB7">
        <w:rPr>
          <w:rFonts w:ascii="Times New Roman" w:hAnsi="Times New Roman" w:cs="Times New Roman"/>
          <w:sz w:val="28"/>
          <w:szCs w:val="28"/>
        </w:rPr>
        <w:t xml:space="preserve"> величина усилия, кг;  </w:t>
      </w:r>
      <w:r w:rsidRPr="002C1AB7">
        <w:rPr>
          <w:rFonts w:ascii="Times New Roman" w:hAnsi="Times New Roman" w:cs="Times New Roman"/>
          <w:iCs/>
          <w:sz w:val="28"/>
          <w:szCs w:val="28"/>
        </w:rPr>
        <w:t>Т</w:t>
      </w:r>
      <w:r w:rsidRPr="002C1AB7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Pr="002C1AB7">
        <w:rPr>
          <w:rFonts w:ascii="Times New Roman" w:hAnsi="Times New Roman" w:cs="Times New Roman"/>
          <w:sz w:val="28"/>
          <w:szCs w:val="28"/>
        </w:rPr>
        <w:t xml:space="preserve"> время нагрузки, с.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Исследование рефлексов.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В практике спортивной медицины на верхних конеч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ностях исследуют карпорадиальный реф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лекс, а также рефлексы сухожилий дву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главой и трехглавой мышц; на нижних ко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нечностях - коленный и ахиллов рефлек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сы. Кроме того, анализируют брюшные и подошвенные рефлексы.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При исследовании сухожильных и кожных рефлексов учитывают их нали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чие, степень живости и симметричность. Оценка степени живости рефлексов у спортсменов производится по 3-балль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ной системе: 1 - низкие рефлексы, 2 - рефлексы средней живости и 3 - высокие рефлексы. Отсутствие рефлекса обозна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чается «О».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Исследовании поверхностной и глубокой чувстви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oftHyphen/>
        <w:t xml:space="preserve">тельности.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С целью оценки глубокой чувствительности у спортсменов широко используют пробы с динамометром и уг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ломером.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Исследование поверхностной чувствительности предполагает оценку болевой, тактильной и температурной чувствительности.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Глубокая чувствительность делится на кинестетическую и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проприоцептивную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Проба на кинестетическую чувстви</w:t>
      </w: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тельность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проводится следующим обра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зом. Вначале у испытуемого кистевым ди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намометром измеряется максимальная сила кисти. Затем ему предлагается под контролем зрения 3-4 раза сжать динамо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метр с силой, соответствующей половине максимального результата. После этого он должен воспроизвести данное усилие, не глядя на прибор.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Второе задание сводится к воспроизве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дению усилия, равного ¾ максимального (при той же последовательности вы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полнения заданий).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Принципы оценки.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Оценка результа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тов пробы осуществляется путем сопос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тавления фактического (без контроля зрения) и запланированного усилий, ре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зультат выражается в процентах. Разни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ца не более 20% указывает на нормальное состояние кинестетической чувствитель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ности.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Проба на </w:t>
      </w:r>
      <w:proofErr w:type="spellStart"/>
      <w:r w:rsidRPr="002C1AB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проприоцептивную</w:t>
      </w:r>
      <w:proofErr w:type="spellEnd"/>
      <w:r w:rsidRPr="002C1AB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чувст</w:t>
      </w:r>
      <w:r w:rsidRPr="002C1AB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softHyphen/>
        <w:t>вительность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проводится идентичным образом с угломером. Обследуемый под контролем зрения 3-4 раза сгибает руку в локтевом суставе на заданный угол, из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меряемый угломером. Затем он воспроиз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водит этот угол, но уже не глядя на при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бор.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Принципы оценки.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Оценка результатов пробы выражается в процентах по отно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шению к контрольному заданию. Разни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ца не более 10% указывает на нормаль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ное состояние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проприоцептивной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чу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ст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вительности.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Показателями оценки функциональных воз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можностей </w:t>
      </w:r>
      <w:r w:rsidRPr="002C1A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нервно-мышечного аппарата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у спортсменов являются:</w:t>
      </w:r>
    </w:p>
    <w:p w:rsidR="002C1AB7" w:rsidRPr="002C1AB7" w:rsidRDefault="002C1AB7" w:rsidP="002C1AB7">
      <w:pPr>
        <w:widowControl w:val="0"/>
        <w:numPr>
          <w:ilvl w:val="0"/>
          <w:numId w:val="19"/>
        </w:numPr>
        <w:shd w:val="clear" w:color="auto" w:fill="FFFFFF"/>
        <w:tabs>
          <w:tab w:val="clear" w:pos="1008"/>
          <w:tab w:val="num" w:pos="0"/>
          <w:tab w:val="left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тонус напряжения и расслабления мышц;</w:t>
      </w:r>
    </w:p>
    <w:p w:rsidR="002C1AB7" w:rsidRPr="002C1AB7" w:rsidRDefault="002C1AB7" w:rsidP="002C1AB7">
      <w:pPr>
        <w:widowControl w:val="0"/>
        <w:numPr>
          <w:ilvl w:val="0"/>
          <w:numId w:val="19"/>
        </w:numPr>
        <w:shd w:val="clear" w:color="auto" w:fill="FFFFFF"/>
        <w:tabs>
          <w:tab w:val="clear" w:pos="1008"/>
          <w:tab w:val="num" w:pos="0"/>
          <w:tab w:val="left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латентное время напряжения и рас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слабления мышц;</w:t>
      </w:r>
    </w:p>
    <w:p w:rsidR="002C1AB7" w:rsidRPr="002C1AB7" w:rsidRDefault="002C1AB7" w:rsidP="002C1AB7">
      <w:pPr>
        <w:widowControl w:val="0"/>
        <w:numPr>
          <w:ilvl w:val="0"/>
          <w:numId w:val="19"/>
        </w:numPr>
        <w:shd w:val="clear" w:color="auto" w:fill="FFFFFF"/>
        <w:tabs>
          <w:tab w:val="clear" w:pos="1008"/>
          <w:tab w:val="num" w:pos="0"/>
          <w:tab w:val="left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максимальная частота мышечных сокращений;</w:t>
      </w:r>
    </w:p>
    <w:p w:rsidR="002C1AB7" w:rsidRPr="002C1AB7" w:rsidRDefault="002C1AB7" w:rsidP="002C1AB7">
      <w:pPr>
        <w:widowControl w:val="0"/>
        <w:numPr>
          <w:ilvl w:val="0"/>
          <w:numId w:val="19"/>
        </w:numPr>
        <w:shd w:val="clear" w:color="auto" w:fill="FFFFFF"/>
        <w:tabs>
          <w:tab w:val="clear" w:pos="1008"/>
          <w:tab w:val="num" w:pos="0"/>
          <w:tab w:val="left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максимально короткое время мы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шечного сокращения;</w:t>
      </w:r>
    </w:p>
    <w:p w:rsidR="002C1AB7" w:rsidRPr="002C1AB7" w:rsidRDefault="002C1AB7" w:rsidP="002C1AB7">
      <w:pPr>
        <w:widowControl w:val="0"/>
        <w:numPr>
          <w:ilvl w:val="0"/>
          <w:numId w:val="19"/>
        </w:numPr>
        <w:shd w:val="clear" w:color="auto" w:fill="FFFFFF"/>
        <w:tabs>
          <w:tab w:val="clear" w:pos="1008"/>
          <w:tab w:val="num" w:pos="0"/>
          <w:tab w:val="left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электровозбудимость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мышцы (реобаза и хронаксия).</w:t>
      </w:r>
    </w:p>
    <w:p w:rsidR="002C1AB7" w:rsidRPr="002C1AB7" w:rsidRDefault="002C1AB7" w:rsidP="002C1AB7">
      <w:pPr>
        <w:shd w:val="clear" w:color="auto" w:fill="FFFFFF"/>
        <w:tabs>
          <w:tab w:val="left" w:pos="72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Параметры оценки этих показателей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представлены в табл.7.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</w:pPr>
      <w:r w:rsidRPr="002C1AB7"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  <w:t>Таблица 7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left="540" w:right="422"/>
        <w:jc w:val="both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Параметры оценки показателей функциональных возможностей нервно-мышечного аппарата у спор</w:t>
      </w:r>
      <w:r w:rsidRPr="002C1AB7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т</w:t>
      </w:r>
      <w:r w:rsidRPr="002C1AB7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сменов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left="540" w:right="422"/>
        <w:jc w:val="both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</w:p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00" w:type="dxa"/>
        <w:tblInd w:w="5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70"/>
        <w:gridCol w:w="1110"/>
        <w:gridCol w:w="2400"/>
        <w:gridCol w:w="2520"/>
      </w:tblGrid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Характеристики функциональных возможностей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62"/>
        </w:trPr>
        <w:tc>
          <w:tcPr>
            <w:tcW w:w="30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1AB7" w:rsidRPr="002C1AB7" w:rsidRDefault="002C1AB7" w:rsidP="002C1AB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hanging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хорошие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удовлетворительные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неудовлетворительные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1"/>
        </w:trPr>
        <w:tc>
          <w:tcPr>
            <w:tcW w:w="3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Тонус напряжения (</w:t>
            </w: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миотон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140-150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130-140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&lt;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Тонус расслабления (</w:t>
            </w: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миотон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56-66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67-76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&gt;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Латентное время напряжения (</w:t>
            </w: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130-190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Латентное время расслабления (</w:t>
            </w: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120-170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461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частота мышечных сокращений (мин)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300-350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786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456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Максимально короткое время мышечного сокращения (</w:t>
            </w: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80-100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Реобаза(Вт)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20-40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&gt;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33"/>
        </w:trPr>
        <w:tc>
          <w:tcPr>
            <w:tcW w:w="3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Хронаксия (</w:t>
            </w: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0,02-0,07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0,08-0,15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&gt;</w:t>
            </w:r>
          </w:p>
        </w:tc>
      </w:tr>
    </w:tbl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tabs>
          <w:tab w:val="left" w:pos="720"/>
        </w:tabs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tabs>
          <w:tab w:val="left" w:pos="720"/>
        </w:tabs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наиболее доступных </w:t>
      </w: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>крите</w:t>
      </w: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риев функциональ</w:t>
      </w: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ного состояния 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вегетативной нервной си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стемы </w:t>
      </w:r>
      <w:r w:rsidRPr="002C1AB7">
        <w:rPr>
          <w:rFonts w:ascii="Times New Roman" w:hAnsi="Times New Roman" w:cs="Times New Roman"/>
          <w:b/>
          <w:color w:val="000000"/>
          <w:sz w:val="28"/>
          <w:szCs w:val="28"/>
        </w:rPr>
        <w:t>у спортсменов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могут быть исполь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зованы:</w:t>
      </w:r>
    </w:p>
    <w:p w:rsidR="002C1AB7" w:rsidRPr="002C1AB7" w:rsidRDefault="002C1AB7" w:rsidP="002C1AB7">
      <w:pPr>
        <w:widowControl w:val="0"/>
        <w:numPr>
          <w:ilvl w:val="0"/>
          <w:numId w:val="24"/>
        </w:numPr>
        <w:shd w:val="clear" w:color="auto" w:fill="FFFFFF"/>
        <w:tabs>
          <w:tab w:val="clear" w:pos="5356"/>
          <w:tab w:val="num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показатели клинической характери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стики функционального состояния веге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тативной нервной системы;</w:t>
      </w:r>
    </w:p>
    <w:p w:rsidR="002C1AB7" w:rsidRPr="002C1AB7" w:rsidRDefault="002C1AB7" w:rsidP="002C1AB7">
      <w:pPr>
        <w:widowControl w:val="0"/>
        <w:numPr>
          <w:ilvl w:val="0"/>
          <w:numId w:val="24"/>
        </w:numPr>
        <w:shd w:val="clear" w:color="auto" w:fill="FFFFFF"/>
        <w:tabs>
          <w:tab w:val="clear" w:pos="5356"/>
          <w:tab w:val="num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кожно-вегетативные рефлексы;</w:t>
      </w:r>
    </w:p>
    <w:p w:rsidR="002C1AB7" w:rsidRPr="002C1AB7" w:rsidRDefault="002C1AB7" w:rsidP="002C1AB7">
      <w:pPr>
        <w:widowControl w:val="0"/>
        <w:numPr>
          <w:ilvl w:val="0"/>
          <w:numId w:val="24"/>
        </w:numPr>
        <w:shd w:val="clear" w:color="auto" w:fill="FFFFFF"/>
        <w:tabs>
          <w:tab w:val="clear" w:pos="5356"/>
          <w:tab w:val="num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специальные индексы (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вегетатив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ый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индекс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Кердо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2C1AB7" w:rsidRPr="002C1AB7" w:rsidRDefault="002C1AB7" w:rsidP="002C1AB7">
      <w:pPr>
        <w:widowControl w:val="0"/>
        <w:numPr>
          <w:ilvl w:val="0"/>
          <w:numId w:val="24"/>
        </w:numPr>
        <w:shd w:val="clear" w:color="auto" w:fill="FFFFFF"/>
        <w:tabs>
          <w:tab w:val="clear" w:pos="5356"/>
          <w:tab w:val="num" w:pos="0"/>
          <w:tab w:val="num" w:pos="720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результаты специальных функциональных проб, из которых наиболее ин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формативной принято считать ортостатическую пробу.</w:t>
      </w:r>
    </w:p>
    <w:p w:rsidR="002C1AB7" w:rsidRPr="002C1AB7" w:rsidRDefault="002C1AB7" w:rsidP="002C1AB7">
      <w:pPr>
        <w:shd w:val="clear" w:color="auto" w:fill="FFFFFF"/>
        <w:tabs>
          <w:tab w:val="num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ab/>
        <w:t>Показатели клинической характеристи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ки функционального состояния вегетатив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ной нервной системы (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Вельтищев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Ю.Е.,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Кисляк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Н.С., 1979) приведены в таблице 8.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tabs>
          <w:tab w:val="left" w:pos="720"/>
        </w:tabs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 кожно-вегетативным рефлексам относят:</w:t>
      </w:r>
    </w:p>
    <w:p w:rsidR="002C1AB7" w:rsidRPr="002C1AB7" w:rsidRDefault="002C1AB7" w:rsidP="002C1AB7">
      <w:pPr>
        <w:widowControl w:val="0"/>
        <w:numPr>
          <w:ilvl w:val="0"/>
          <w:numId w:val="14"/>
        </w:numPr>
        <w:shd w:val="clear" w:color="auto" w:fill="FFFFFF"/>
        <w:tabs>
          <w:tab w:val="left" w:pos="533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местный дермографизм;</w:t>
      </w:r>
    </w:p>
    <w:p w:rsidR="002C1AB7" w:rsidRPr="002C1AB7" w:rsidRDefault="002C1AB7" w:rsidP="002C1AB7">
      <w:pPr>
        <w:widowControl w:val="0"/>
        <w:numPr>
          <w:ilvl w:val="0"/>
          <w:numId w:val="14"/>
        </w:numPr>
        <w:shd w:val="clear" w:color="auto" w:fill="FFFFFF"/>
        <w:tabs>
          <w:tab w:val="left" w:pos="533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симптом белого пятна;</w:t>
      </w:r>
    </w:p>
    <w:p w:rsidR="002C1AB7" w:rsidRPr="002C1AB7" w:rsidRDefault="002C1AB7" w:rsidP="002C1AB7">
      <w:pPr>
        <w:widowControl w:val="0"/>
        <w:numPr>
          <w:ilvl w:val="0"/>
          <w:numId w:val="14"/>
        </w:numPr>
        <w:shd w:val="clear" w:color="auto" w:fill="FFFFFF"/>
        <w:tabs>
          <w:tab w:val="left" w:pos="533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пиломоторные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рефлексы.</w:t>
      </w:r>
    </w:p>
    <w:p w:rsidR="002C1AB7" w:rsidRPr="002C1AB7" w:rsidRDefault="002C1AB7" w:rsidP="002C1AB7">
      <w:pPr>
        <w:shd w:val="clear" w:color="auto" w:fill="FFFFFF"/>
        <w:tabs>
          <w:tab w:val="left" w:pos="720"/>
        </w:tabs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Местный дермографизм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является ре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акцией кожных капилляров в виде полоскового покраснения кожи, вызываемой проведением с нажимом рукояткой нев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рологического молоточка.</w:t>
      </w:r>
    </w:p>
    <w:p w:rsidR="002C1AB7" w:rsidRPr="002C1AB7" w:rsidRDefault="002C1AB7" w:rsidP="002C1AB7">
      <w:pPr>
        <w:shd w:val="clear" w:color="auto" w:fill="FFFFFF"/>
        <w:tabs>
          <w:tab w:val="left" w:pos="720"/>
        </w:tabs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Принципы оценки.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Обычный красный дермографизм представляет собой нор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мальное явление. Очень разлитой (ши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рокая полоса покраснения) или слишком длительно удерживающийся (стойкий) дермографизм оценивается как признак преобладания парасимпатической возбу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димости. Однако более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убедительным признаком этой возбудимости считается так называемый возвышенный дермогра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физм, когда после проведения штриха об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разуется отечный валик кожи.</w:t>
      </w:r>
    </w:p>
    <w:p w:rsidR="002C1AB7" w:rsidRPr="002C1AB7" w:rsidRDefault="002C1AB7" w:rsidP="002C1AB7">
      <w:pPr>
        <w:shd w:val="clear" w:color="auto" w:fill="FFFFFF"/>
        <w:tabs>
          <w:tab w:val="left" w:pos="720"/>
        </w:tabs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Белый дермографизм считается прояв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лением повышенной возбудимости сим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патического отдела вегетативной нерв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ной системы.</w:t>
      </w:r>
    </w:p>
    <w:p w:rsidR="002C1AB7" w:rsidRPr="002C1AB7" w:rsidRDefault="002C1AB7" w:rsidP="002C1AB7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Симптом белого пятна.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Аналогичным показателем, свидетельствующим о по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вышенной возбудимости симпатического отдела, является и белое пятно, которое возникает при давлении пальцем на кожу в области между </w:t>
      </w:r>
      <w:r w:rsidRPr="002C1AB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2C1AB7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пальцами кистей рук и сохраняется относительно долго (в норме после давления в течение 3с пят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 исчезает за 2-3 с).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Пиломоторные</w:t>
      </w:r>
      <w:proofErr w:type="spellEnd"/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рефлексы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(рефлек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сы «гусиной» кожи) могут быть вызваны щипковыми или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холодовыми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(лед, эфир) раздражениями кожи обычно в области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надплечья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или затылка (с одной и другой стороны).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Принципы оценки.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Появление ограни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ченной или распространенной, разливаю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щейся на груди до области соска и ниже «гусиной» кожи свидетельствует о повы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шении тонуса симпатического отдела ве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гетативной нервной сист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мы.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pacing w:val="3"/>
          <w:sz w:val="28"/>
          <w:szCs w:val="28"/>
        </w:rPr>
        <w:t>Таблица 8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Клинические характеристики функционального состояния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pacing w:val="-5"/>
          <w:sz w:val="28"/>
          <w:szCs w:val="28"/>
        </w:rPr>
        <w:t>вегетативной нервной системы</w:t>
      </w:r>
    </w:p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60" w:type="dxa"/>
        <w:tblInd w:w="7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2"/>
        <w:gridCol w:w="3003"/>
        <w:gridCol w:w="3035"/>
      </w:tblGrid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684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912" w:firstLine="10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912" w:firstLine="1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Симптомы и показатели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69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6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Симпатические реакции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52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right="52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Парасимпатические реакции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 кожи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Бледность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Склонность к гиперемии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Сосудистый рисунок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выражен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Усилен, цианоз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Сальность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Нормальная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Сухость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Потоотделение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 w:right="3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Уменьшено (если пот вязкий, то увеличено)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Усилено (пот жидкий)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Дермографизм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Розовый, белый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right="715" w:hanging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Интенсивно-красный, возвышающийся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Температура кожи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Пигментация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Температура тела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Переносимость холода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Удовлетворительная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Плохая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Переносимость жары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 w:right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Плохая, непереносимость душных помещений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Удовлетворительная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Масса тела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Склонность к похуданию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Склонность к увеличению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Аппетит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Понижен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Зрачки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Расширены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Нормальные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Глазные щели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Расширены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Нормальные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Пульс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Лабильная тахикардия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Брадикардия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516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40" w:right="1224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 систолическое и диастолическое)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Повышено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Понижено или нормальное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Синусовая тахикардия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Синусовая брадикардия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Головокружение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Нехарактерно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Часто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Частота дыхания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Нормальное или учащенное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Медленное, глубокое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слюны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Густая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Жидкая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Кислотность желудочного сока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Нормальная или понижена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544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Моторика кишечника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 w:right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Атонические запоры, слабая перистальтика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righ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Дискинезии,спастические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запоры, поносы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Мочеиспускание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Полиурия, светлая моча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Императивные позывы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Пиломоторный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рефлекс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Нормальный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40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Аллергические реакции (отеки, зуд)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Склонность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Темперамент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Повышенная возбудимость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Вялость, малоподвижность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Сон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Непродолжительный, плохой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Сонливость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работоспособность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96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Психическая сфера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Рассеянность, неспособность сосредоточиться на чем-либо одном, активность выше вечером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Внимание удовлетворительное, активность выше в первой половине дня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эритроцитов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Увеличено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Уменьшено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лейкоцитов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Увеличено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Уменьшено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 крови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Повышен, норма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 (гипогликемия)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Переносимость голода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Обычная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Плохая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Реакция на УФО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Нормальная, снижена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2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Ортостатическая проба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Пульс относительно ускорен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Пульс относительно замедлен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Клиностатическая</w:t>
            </w:r>
            <w:proofErr w:type="spellEnd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проба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Пульс относительно замедлен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Пульс относительно ускорен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Проба </w:t>
            </w: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Ашнера</w:t>
            </w:r>
            <w:proofErr w:type="spellEnd"/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 w:right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Норма,  парадоксальное ускорение пульса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5" w:right="384"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Значительное замедление пульса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3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Либидо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Повышено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Эрекция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Усилена</w:t>
            </w:r>
          </w:p>
        </w:tc>
      </w:tr>
    </w:tbl>
    <w:p w:rsidR="002C1AB7" w:rsidRPr="002C1AB7" w:rsidRDefault="002C1AB7" w:rsidP="002C1AB7">
      <w:pPr>
        <w:shd w:val="clear" w:color="auto" w:fill="FFFFFF"/>
        <w:tabs>
          <w:tab w:val="num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Вегетативный индекс </w:t>
      </w:r>
      <w:proofErr w:type="spellStart"/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Кердо</w:t>
      </w:r>
      <w:proofErr w:type="spellEnd"/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(ВИ)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принято считать одним из наиболее про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стых показателей функционального со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стояния вегетативной нервной системы, в частности соотношения возбудимости ее симпатического и парасимпатического от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делов.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Индекс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Кердо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рассчитывают на осно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вании значений ЧСС и диастолического АД (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АД</w:t>
      </w:r>
      <w:r w:rsidRPr="002C1AB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д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) по формуле: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(1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Ад</w:t>
      </w:r>
      <w:r w:rsidRPr="002C1AB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д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/ ЧСС) × 100.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Принципы оценки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Величины ВИ в пределах ±15 свидетельствуют об урав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новешенности симпатических и парасим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патических влияний. Значения ВИ от 16 до 30 свидетельствуют о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симпатикотонии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, а более</w:t>
      </w: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31 - о выраженной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симпатикотонии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. На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парасимпатикотонию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указывает уро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вень ВИ от -16 до -30, на выраженную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па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расимпатикотонию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- ниже -30.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Ортостатическая проба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характери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зует устойчивость организма к изменению положения тела из горизонтального в вертикальное или возбудимость симпатического отде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ла вегетативной нервной системы. Ее суть заключается в анализе изменений часто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ты сердечных сокращений и артериально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го давления в ответ на переход тела из го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ризонтального в вертикальное положе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ние.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Существует несколько вариантов про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ведения данной пробы, из которых в прак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тике спортивной медицины наиболее ши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роко используют три: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1) после пребывания в положении лежа в течение пяти минут и подсчета ЧСС за 15 секунд испытуемый принимает вертикальное положение и у него в этом положении спустя 2-5 секунд снова подсчитывается пульс за 15 секунд. Для оценки результатов пульса они умножаются на 4 для приведения к частоте ударов за одну мин. Затем определяется разница между ЧСС в вертикальном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горизонтальном положениях. Разница показателей от 4 до 16 характеризует нормальную устойчивость к изменению положения тела или нормальную возбудимость симпатического отде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ла вегетативной нервной системы (Щуров А.Г.).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2) оценку изменений вышеперечислен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ных показателей (или только частоты сер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дечных сокращений) определяют по окончании пер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вой минуты пребывания в вертикальном положении.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Оценка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>результатов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первой минуты ортостатической пробы осуществляется на основании параметров, предста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вленных в таблице 9.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3) оценку изменений вышеперечислен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ных показателей осуществляют по окончании 10-й минуты пребывания в вертикальном положе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нии.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293"/>
        <w:jc w:val="both"/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293"/>
        <w:jc w:val="both"/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</w:pPr>
      <w:r w:rsidRPr="002C1AB7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Таблица 9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pacing w:val="-5"/>
          <w:sz w:val="28"/>
          <w:szCs w:val="28"/>
        </w:rPr>
        <w:t>Уровни  и параметры оценки результатов 1-й минуты ортостатической пробы</w:t>
      </w:r>
    </w:p>
    <w:tbl>
      <w:tblPr>
        <w:tblpPr w:leftFromText="180" w:rightFromText="180" w:vertAnchor="text" w:horzAnchor="margin" w:tblpXSpec="center" w:tblpY="7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63"/>
        <w:gridCol w:w="4736"/>
      </w:tblGrid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65"/>
        </w:trPr>
        <w:tc>
          <w:tcPr>
            <w:tcW w:w="3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Уровни оценки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Параметры ЧСС, уд./мин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3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О до +10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3"/>
        </w:trPr>
        <w:tc>
          <w:tcPr>
            <w:tcW w:w="3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от+11 до +16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3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от+17 до+22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243"/>
        </w:trPr>
        <w:tc>
          <w:tcPr>
            <w:tcW w:w="3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Более +22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32"/>
        </w:trPr>
        <w:tc>
          <w:tcPr>
            <w:tcW w:w="34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-2 до - 5</w:t>
            </w:r>
          </w:p>
        </w:tc>
      </w:tr>
    </w:tbl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При оценке результатов 10-минутной ортостатической пробы может быть оп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ределен тип реакции на подобное ортостатическое воздействие (Москаленко Н.П. с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соавт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., 1995):</w:t>
      </w:r>
    </w:p>
    <w:p w:rsidR="002C1AB7" w:rsidRPr="002C1AB7" w:rsidRDefault="002C1AB7" w:rsidP="002C1AB7">
      <w:pPr>
        <w:shd w:val="clear" w:color="auto" w:fill="FFFFFF"/>
        <w:tabs>
          <w:tab w:val="left" w:pos="52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- физиологический;</w:t>
      </w:r>
    </w:p>
    <w:p w:rsidR="002C1AB7" w:rsidRPr="002C1AB7" w:rsidRDefault="002C1AB7" w:rsidP="002C1AB7">
      <w:pPr>
        <w:shd w:val="clear" w:color="auto" w:fill="FFFFFF"/>
        <w:tabs>
          <w:tab w:val="left" w:pos="52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sz w:val="28"/>
          <w:szCs w:val="28"/>
        </w:rPr>
        <w:t xml:space="preserve">-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первичный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гиперсимпатикотонический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C1AB7" w:rsidRPr="002C1AB7" w:rsidRDefault="002C1AB7" w:rsidP="002C1AB7">
      <w:pPr>
        <w:shd w:val="clear" w:color="auto" w:fill="FFFFFF"/>
        <w:tabs>
          <w:tab w:val="left" w:pos="52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-  вторичный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гиперсимпатикотонический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C1AB7" w:rsidRPr="002C1AB7" w:rsidRDefault="002C1AB7" w:rsidP="002C1AB7">
      <w:pPr>
        <w:shd w:val="clear" w:color="auto" w:fill="FFFFFF"/>
        <w:tabs>
          <w:tab w:val="left" w:pos="52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гипо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- или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асимпатикотонический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C1AB7" w:rsidRPr="002C1AB7" w:rsidRDefault="002C1AB7" w:rsidP="002C1AB7">
      <w:pPr>
        <w:shd w:val="clear" w:color="auto" w:fill="FFFFFF"/>
        <w:tabs>
          <w:tab w:val="left" w:pos="52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- симпатико-астенический.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Физиологический тип реакции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характе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ризуется умеренным возрастанием ЧСС (на 20 уд./мин), умеренным повышением диастолического АД и умеренным снижением систоли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ческого АД.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Другие типы реакции в настоящее время имеют, нередко, гипотетическое обоснование с учетом тонуса вегетативной нервной системы, сосудов кровеносной системы, состояния эндокринной системы и т.д. Для их характеристики требуются более углубленные, расширенные врачебные исследования. 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>Наиболее надежными показателями функционального состояния вегетатив</w:t>
      </w: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ной нервной системы являются</w:t>
      </w:r>
      <w:r w:rsidRPr="002C1A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данные математико-статистического анализа вариативности ритма сердца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(Парин В.В.,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Баевский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Р.М.,1969;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Баландин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В.И., Щуров А.Г., 1986).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Известно, что сердце сокращается с определенной аритмичностью. В норме  </w:t>
      </w:r>
      <w:r w:rsidRPr="002C1AB7">
        <w:rPr>
          <w:rFonts w:ascii="Times New Roman" w:hAnsi="Times New Roman" w:cs="Times New Roman"/>
          <w:bCs/>
          <w:color w:val="000000"/>
          <w:sz w:val="28"/>
          <w:szCs w:val="28"/>
        </w:rPr>
        <w:t>ритм сердца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задается ведущим  водителем ритма. Выделяют физиологическую и патологическую аритмию. В данном случае речь идет о физиологической аритмии.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В сердечном ритме различают дыхатель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ную и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недыхательную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синусовую, то есть физиологическую, аритмию.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Дыхательная синусовая аритмия является результатом воздействия фаз дыхания на про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должительность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кардиоинтервалов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. Степень проявления дыхательной аритмии обнаружи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вает связь с тонусом центров блуждающего нерва.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Недыхательный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компонент синусовой аритмии проявляет себя тремя видами медлен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ных волн: первый - с периодом от 10 до 30 с; второй - с периодом от 30 до 70-90 с; тре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тий - с периодом от 7 до 60 мин. Два первых вида принято связывать с деятельностью ва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зомоторных центров и колебаниями АД; мед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ленные волны третьего вида - с активностью гормональных систем.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Использование математико-статистических показателей сердечного ритма для оцен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ки адаптационных процессов основывается на следующих соображениях.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Величина и направленность изменений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кардиоинтервалов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C1AB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в значительной сте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пени зависят от влияния трех каналов регуля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ции - симпатического, парасимпатического и гуморального.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Методика математического анализа сердечного ритма включает много методов (например, метод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кардиоинтервалографии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, корреляционно-спектрального анализа, вариационной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пулсометрии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и т.д.).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Среди них наиболее известным является метод 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ва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softHyphen/>
        <w:t xml:space="preserve">риационной </w:t>
      </w:r>
      <w:proofErr w:type="spellStart"/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пульсометрии</w:t>
      </w:r>
      <w:proofErr w:type="spellEnd"/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(ВП),</w:t>
      </w:r>
      <w:r w:rsidRPr="002C1A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2C1A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котрый</w:t>
      </w:r>
      <w:proofErr w:type="spellEnd"/>
      <w:r w:rsidRPr="002C1AB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заключается в следующем.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В состоянии покоя в положении сидя с помощью электрокардиографа записы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вается 50-100 сердечных циклов (СЦ). Вручную или с помощью компьютера (во время регистрации ЭКГ) измеряют после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довательно длительность каждого СЦ и производят математическую обработку полученного массива чисел для получе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ния математико-статистических показате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лей сердечного ритма. Среди этих показателей наибольшее значение имеют следующие:</w:t>
      </w:r>
    </w:p>
    <w:p w:rsidR="002C1AB7" w:rsidRPr="002C1AB7" w:rsidRDefault="002C1AB7" w:rsidP="002C1AB7">
      <w:pPr>
        <w:widowControl w:val="0"/>
        <w:numPr>
          <w:ilvl w:val="0"/>
          <w:numId w:val="25"/>
        </w:numPr>
        <w:shd w:val="clear" w:color="auto" w:fill="FFFFFF"/>
        <w:tabs>
          <w:tab w:val="clear" w:pos="5356"/>
          <w:tab w:val="num" w:pos="0"/>
          <w:tab w:val="left" w:pos="552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М - средняя продолжительность СЦ;</w:t>
      </w:r>
    </w:p>
    <w:p w:rsidR="002C1AB7" w:rsidRPr="002C1AB7" w:rsidRDefault="002C1AB7" w:rsidP="002C1AB7">
      <w:pPr>
        <w:widowControl w:val="0"/>
        <w:numPr>
          <w:ilvl w:val="0"/>
          <w:numId w:val="25"/>
        </w:numPr>
        <w:shd w:val="clear" w:color="auto" w:fill="FFFFFF"/>
        <w:tabs>
          <w:tab w:val="clear" w:pos="5356"/>
          <w:tab w:val="num" w:pos="0"/>
          <w:tab w:val="left" w:pos="552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Мо - мода: наиболее часто встречающийся класс длительностей СЦ (все длительности СЦ распределяются по соответствующим классам, диапазон которых, как правило, равен 0,05 с);</w:t>
      </w:r>
    </w:p>
    <w:p w:rsidR="002C1AB7" w:rsidRPr="002C1AB7" w:rsidRDefault="002C1AB7" w:rsidP="002C1AB7">
      <w:pPr>
        <w:widowControl w:val="0"/>
        <w:numPr>
          <w:ilvl w:val="0"/>
          <w:numId w:val="25"/>
        </w:numPr>
        <w:shd w:val="clear" w:color="auto" w:fill="FFFFFF"/>
        <w:tabs>
          <w:tab w:val="clear" w:pos="5356"/>
          <w:tab w:val="num" w:pos="0"/>
          <w:tab w:val="left" w:pos="576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АМо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- амплитуда моды: проценты частоты, встречаемости (%) длительно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стей СЦ класса, соответствующего Мо;</w:t>
      </w:r>
    </w:p>
    <w:p w:rsidR="002C1AB7" w:rsidRPr="002C1AB7" w:rsidRDefault="002C1AB7" w:rsidP="002C1AB7">
      <w:pPr>
        <w:widowControl w:val="0"/>
        <w:numPr>
          <w:ilvl w:val="0"/>
          <w:numId w:val="25"/>
        </w:numPr>
        <w:shd w:val="clear" w:color="auto" w:fill="FFFFFF"/>
        <w:tabs>
          <w:tab w:val="clear" w:pos="5356"/>
          <w:tab w:val="num" w:pos="0"/>
          <w:tab w:val="left" w:pos="576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ВР - вариационный размах: разни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ца длительностей самого длинного и са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мого короткого СЦ;</w:t>
      </w:r>
    </w:p>
    <w:p w:rsidR="002C1AB7" w:rsidRPr="002C1AB7" w:rsidRDefault="002C1AB7" w:rsidP="002C1AB7">
      <w:pPr>
        <w:widowControl w:val="0"/>
        <w:numPr>
          <w:ilvl w:val="0"/>
          <w:numId w:val="25"/>
        </w:numPr>
        <w:shd w:val="clear" w:color="auto" w:fill="FFFFFF"/>
        <w:tabs>
          <w:tab w:val="clear" w:pos="5356"/>
          <w:tab w:val="num" w:pos="0"/>
          <w:tab w:val="left" w:pos="576"/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ИН - индекс напряжения по Парину-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Баевскому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: производный, интеграль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ный показатель, который вычисляют по формуле: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ИН=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АМо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/2×Мо×ВР.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Каждый из перечисленных математических показате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лей отражает состояние определенных физиологических ме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ханизмов регуляции.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Средняя продолжительность СЦ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(М) используется для вычисления ЧСС, оценки уровня функционирования сердечно-сосудистой системы.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Мода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(Мо) отражает активность гумо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рального канала регуляции ритма серд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ца.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Амплитуда моды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АМо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>) характеризу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ет активность симпатической регуляции ритма сердца.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Вариационный размах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(ВР) отражает активность парасимпатической регуля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ции ритма сердца и степень синусовой аритмии (СА).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Считается, что чем более выражена степень аритмии, но до определенного уровня, у занимающихся спортом людей, тем их функциональное состояние лучше.  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Выделяют следующие </w:t>
      </w:r>
      <w:r w:rsidRPr="002C1AB7">
        <w:rPr>
          <w:rFonts w:ascii="Times New Roman" w:hAnsi="Times New Roman" w:cs="Times New Roman"/>
          <w:i/>
          <w:color w:val="000000"/>
          <w:sz w:val="28"/>
          <w:szCs w:val="28"/>
        </w:rPr>
        <w:t>уровни аритмии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C1AB7" w:rsidRPr="002C1AB7" w:rsidRDefault="002C1AB7" w:rsidP="002C1AB7">
      <w:pPr>
        <w:widowControl w:val="0"/>
        <w:numPr>
          <w:ilvl w:val="0"/>
          <w:numId w:val="26"/>
        </w:numPr>
        <w:shd w:val="clear" w:color="auto" w:fill="FFFFFF"/>
        <w:tabs>
          <w:tab w:val="left" w:pos="54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ригидный ритм - до 0,05 с;</w:t>
      </w:r>
    </w:p>
    <w:p w:rsidR="002C1AB7" w:rsidRPr="002C1AB7" w:rsidRDefault="002C1AB7" w:rsidP="002C1AB7">
      <w:pPr>
        <w:widowControl w:val="0"/>
        <w:numPr>
          <w:ilvl w:val="0"/>
          <w:numId w:val="26"/>
        </w:numPr>
        <w:shd w:val="clear" w:color="auto" w:fill="FFFFFF"/>
        <w:tabs>
          <w:tab w:val="left" w:pos="63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синусовая  </w:t>
      </w:r>
      <w:proofErr w:type="spellStart"/>
      <w:r w:rsidRPr="002C1AB7">
        <w:rPr>
          <w:rFonts w:ascii="Times New Roman" w:hAnsi="Times New Roman" w:cs="Times New Roman"/>
          <w:color w:val="000000"/>
          <w:sz w:val="28"/>
          <w:szCs w:val="28"/>
        </w:rPr>
        <w:t>изоритмия</w:t>
      </w:r>
      <w:proofErr w:type="spellEnd"/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 (СИ)  - 0,06-0,20 с;</w:t>
      </w:r>
    </w:p>
    <w:p w:rsidR="002C1AB7" w:rsidRPr="002C1AB7" w:rsidRDefault="002C1AB7" w:rsidP="002C1AB7">
      <w:pPr>
        <w:widowControl w:val="0"/>
        <w:numPr>
          <w:ilvl w:val="0"/>
          <w:numId w:val="26"/>
        </w:numPr>
        <w:shd w:val="clear" w:color="auto" w:fill="FFFFFF"/>
        <w:tabs>
          <w:tab w:val="left" w:pos="63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умеренная синусовая аритмия (СА) (норма СА - 0,21-0,35 с);</w:t>
      </w:r>
    </w:p>
    <w:p w:rsidR="002C1AB7" w:rsidRPr="002C1AB7" w:rsidRDefault="002C1AB7" w:rsidP="002C1AB7">
      <w:pPr>
        <w:widowControl w:val="0"/>
        <w:numPr>
          <w:ilvl w:val="0"/>
          <w:numId w:val="15"/>
        </w:numPr>
        <w:shd w:val="clear" w:color="auto" w:fill="FFFFFF"/>
        <w:tabs>
          <w:tab w:val="left" w:pos="52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 xml:space="preserve"> сильно выраженная синусовая аритмия (СА </w:t>
      </w: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&gt;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0,35с). Некоторые иссле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дователи границу СА отодв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гают до</w:t>
      </w: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0,4 с и более.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Индекс напряжения 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t>(ИН) дает интегральную оценку степени напряжения физиологических механизмов регуляции в процессе адаптации к меняющимся средовым воздействиям.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Показатели ВП отличаются у представителей с различной тренировочной направленностью и различной степенью выносливости.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z w:val="28"/>
          <w:szCs w:val="28"/>
        </w:rPr>
        <w:t>Показатели сердечного ритма у лиц с различной степенью выносливости при</w:t>
      </w:r>
      <w:r w:rsidRPr="002C1AB7">
        <w:rPr>
          <w:rFonts w:ascii="Times New Roman" w:hAnsi="Times New Roman" w:cs="Times New Roman"/>
          <w:color w:val="000000"/>
          <w:sz w:val="28"/>
          <w:szCs w:val="28"/>
        </w:rPr>
        <w:softHyphen/>
        <w:t>ведены в таблице 10.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99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Таблица 10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99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-1264" w:firstLine="221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Индивидуальные показатели сердечного ритма у лиц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-1264" w:firstLine="221"/>
        <w:jc w:val="both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  <w:r w:rsidRPr="002C1AB7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с различной степенью выносливости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ind w:right="-1264" w:firstLine="221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2C1AB7">
        <w:rPr>
          <w:rFonts w:ascii="Times New Roman" w:hAnsi="Times New Roman" w:cs="Times New Roman"/>
          <w:color w:val="000000"/>
          <w:spacing w:val="1"/>
          <w:sz w:val="28"/>
          <w:szCs w:val="28"/>
        </w:rPr>
        <w:t>(</w:t>
      </w:r>
      <w:proofErr w:type="spellStart"/>
      <w:r w:rsidRPr="002C1AB7">
        <w:rPr>
          <w:rFonts w:ascii="Times New Roman" w:hAnsi="Times New Roman" w:cs="Times New Roman"/>
          <w:color w:val="000000"/>
          <w:spacing w:val="1"/>
          <w:sz w:val="28"/>
          <w:szCs w:val="28"/>
        </w:rPr>
        <w:t>Парышкин</w:t>
      </w:r>
      <w:proofErr w:type="spellEnd"/>
      <w:r w:rsidRPr="002C1A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Ю.А., Аксенов В.В., 1987)</w:t>
      </w: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68"/>
        <w:gridCol w:w="2035"/>
        <w:gridCol w:w="2035"/>
        <w:gridCol w:w="2035"/>
      </w:tblGrid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6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Уровень выносливости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hRule="exact" w:val="356"/>
        </w:trPr>
        <w:tc>
          <w:tcPr>
            <w:tcW w:w="19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1AB7" w:rsidRPr="002C1AB7" w:rsidRDefault="002C1AB7" w:rsidP="002C1AB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/>
                <w:sz w:val="28"/>
                <w:szCs w:val="28"/>
              </w:rPr>
              <w:t>низкий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МПК, л/мин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4,7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3,7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1,35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0,87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</w:t>
            </w:r>
            <w:proofErr w:type="spellEnd"/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15,7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48,1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52,9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0,62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0,30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</w:t>
            </w:r>
          </w:p>
        </w:tc>
      </w:tr>
      <w:tr w:rsidR="002C1AB7" w:rsidRPr="002C1AB7" w:rsidTr="004D6B7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8,6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78,2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AB7" w:rsidRPr="002C1AB7" w:rsidRDefault="002C1AB7" w:rsidP="002C1AB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</w:tr>
    </w:tbl>
    <w:p w:rsidR="002C1AB7" w:rsidRPr="002C1AB7" w:rsidRDefault="002C1AB7" w:rsidP="002C1AB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B7" w:rsidRPr="002C1AB7" w:rsidRDefault="002C1AB7" w:rsidP="002C1AB7">
      <w:pPr>
        <w:suppressAutoHyphens/>
        <w:rPr>
          <w:color w:val="000000"/>
          <w:spacing w:val="-1"/>
        </w:rPr>
      </w:pPr>
    </w:p>
    <w:sectPr w:rsidR="002C1AB7" w:rsidRPr="002C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604659A"/>
    <w:lvl w:ilvl="0">
      <w:numFmt w:val="bullet"/>
      <w:lvlText w:val="*"/>
      <w:lvlJc w:val="left"/>
    </w:lvl>
  </w:abstractNum>
  <w:abstractNum w:abstractNumId="1" w15:restartNumberingAfterBreak="0">
    <w:nsid w:val="01302B0F"/>
    <w:multiLevelType w:val="hybridMultilevel"/>
    <w:tmpl w:val="20F84B44"/>
    <w:lvl w:ilvl="0" w:tplc="06B0CC66">
      <w:start w:val="1"/>
      <w:numFmt w:val="bullet"/>
      <w:lvlText w:val="−"/>
      <w:lvlJc w:val="left"/>
      <w:pPr>
        <w:tabs>
          <w:tab w:val="num" w:pos="1008"/>
        </w:tabs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6095D"/>
    <w:multiLevelType w:val="hybridMultilevel"/>
    <w:tmpl w:val="146A75F8"/>
    <w:lvl w:ilvl="0" w:tplc="144CED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5FDCF7D2">
      <w:start w:val="1"/>
      <w:numFmt w:val="decimal"/>
      <w:lvlText w:val="%2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2" w:tplc="4484E5A8">
      <w:start w:val="8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A01BC9"/>
    <w:multiLevelType w:val="singleLevel"/>
    <w:tmpl w:val="2F88CD6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0070ACC"/>
    <w:multiLevelType w:val="hybridMultilevel"/>
    <w:tmpl w:val="DCF4FC74"/>
    <w:lvl w:ilvl="0" w:tplc="144CED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722A86"/>
    <w:multiLevelType w:val="hybridMultilevel"/>
    <w:tmpl w:val="C1BAA50C"/>
    <w:lvl w:ilvl="0" w:tplc="F532230A">
      <w:start w:val="1"/>
      <w:numFmt w:val="decimal"/>
      <w:lvlText w:val="%1.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 w15:restartNumberingAfterBreak="0">
    <w:nsid w:val="11297FD2"/>
    <w:multiLevelType w:val="hybridMultilevel"/>
    <w:tmpl w:val="F4DE781C"/>
    <w:lvl w:ilvl="0" w:tplc="722C8F78">
      <w:start w:val="1"/>
      <w:numFmt w:val="bullet"/>
      <w:lvlText w:val="−"/>
      <w:lvlJc w:val="left"/>
      <w:pPr>
        <w:tabs>
          <w:tab w:val="num" w:pos="5356"/>
        </w:tabs>
        <w:ind w:left="5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5072E"/>
    <w:multiLevelType w:val="singleLevel"/>
    <w:tmpl w:val="32BCCD78"/>
    <w:lvl w:ilvl="0">
      <w:start w:val="3"/>
      <w:numFmt w:val="decimal"/>
      <w:lvlText w:val="%1)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51451F0"/>
    <w:multiLevelType w:val="hybridMultilevel"/>
    <w:tmpl w:val="2A403736"/>
    <w:lvl w:ilvl="0" w:tplc="722C8F78">
      <w:start w:val="1"/>
      <w:numFmt w:val="bullet"/>
      <w:lvlText w:val="−"/>
      <w:lvlJc w:val="left"/>
      <w:pPr>
        <w:tabs>
          <w:tab w:val="num" w:pos="5356"/>
        </w:tabs>
        <w:ind w:left="5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44A64"/>
    <w:multiLevelType w:val="hybridMultilevel"/>
    <w:tmpl w:val="595CAA26"/>
    <w:lvl w:ilvl="0" w:tplc="722C8F78">
      <w:start w:val="1"/>
      <w:numFmt w:val="bullet"/>
      <w:lvlText w:val="−"/>
      <w:lvlJc w:val="left"/>
      <w:pPr>
        <w:tabs>
          <w:tab w:val="num" w:pos="5356"/>
        </w:tabs>
        <w:ind w:left="5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6EC2"/>
    <w:multiLevelType w:val="singleLevel"/>
    <w:tmpl w:val="AFEEEE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1" w15:restartNumberingAfterBreak="0">
    <w:nsid w:val="1D2A19F3"/>
    <w:multiLevelType w:val="singleLevel"/>
    <w:tmpl w:val="82F0C818"/>
    <w:lvl w:ilvl="0">
      <w:start w:val="88"/>
      <w:numFmt w:val="bullet"/>
      <w:lvlText w:val="–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2" w15:restartNumberingAfterBreak="0">
    <w:nsid w:val="1F6C28DB"/>
    <w:multiLevelType w:val="singleLevel"/>
    <w:tmpl w:val="B9DCB0D4"/>
    <w:lvl w:ilvl="0">
      <w:start w:val="5"/>
      <w:numFmt w:val="decimal"/>
      <w:lvlText w:val="%1."/>
      <w:legacy w:legacy="1" w:legacySpace="0" w:legacyIndent="355"/>
      <w:lvlJc w:val="left"/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207E4254"/>
    <w:multiLevelType w:val="hybridMultilevel"/>
    <w:tmpl w:val="8FFA0D7A"/>
    <w:lvl w:ilvl="0" w:tplc="B91874DC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27773166"/>
    <w:multiLevelType w:val="hybridMultilevel"/>
    <w:tmpl w:val="37063656"/>
    <w:lvl w:ilvl="0" w:tplc="D02EF5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2BFA4F7C"/>
    <w:multiLevelType w:val="hybridMultilevel"/>
    <w:tmpl w:val="C138F556"/>
    <w:lvl w:ilvl="0" w:tplc="7AEA0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F25D0E"/>
    <w:multiLevelType w:val="singleLevel"/>
    <w:tmpl w:val="6A743C82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0501ABE"/>
    <w:multiLevelType w:val="hybridMultilevel"/>
    <w:tmpl w:val="2E1C6752"/>
    <w:lvl w:ilvl="0" w:tplc="722C8F78">
      <w:start w:val="1"/>
      <w:numFmt w:val="bullet"/>
      <w:lvlText w:val="−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316"/>
        </w:tabs>
        <w:ind w:left="-33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2596"/>
        </w:tabs>
        <w:ind w:left="-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876"/>
        </w:tabs>
        <w:ind w:left="-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1156"/>
        </w:tabs>
        <w:ind w:left="-1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-436"/>
        </w:tabs>
        <w:ind w:left="-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</w:abstractNum>
  <w:abstractNum w:abstractNumId="18" w15:restartNumberingAfterBreak="0">
    <w:nsid w:val="35170152"/>
    <w:multiLevelType w:val="hybridMultilevel"/>
    <w:tmpl w:val="B8EE2EDA"/>
    <w:lvl w:ilvl="0" w:tplc="06B0CC66">
      <w:start w:val="1"/>
      <w:numFmt w:val="bullet"/>
      <w:lvlText w:val="−"/>
      <w:lvlJc w:val="left"/>
      <w:pPr>
        <w:tabs>
          <w:tab w:val="num" w:pos="1008"/>
        </w:tabs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38166164"/>
    <w:multiLevelType w:val="hybridMultilevel"/>
    <w:tmpl w:val="146E2712"/>
    <w:lvl w:ilvl="0" w:tplc="722C8F78">
      <w:start w:val="1"/>
      <w:numFmt w:val="bullet"/>
      <w:lvlText w:val="−"/>
      <w:lvlJc w:val="left"/>
      <w:pPr>
        <w:tabs>
          <w:tab w:val="num" w:pos="5356"/>
        </w:tabs>
        <w:ind w:left="5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30779"/>
    <w:multiLevelType w:val="hybridMultilevel"/>
    <w:tmpl w:val="A3C2D832"/>
    <w:lvl w:ilvl="0" w:tplc="722C8F78">
      <w:start w:val="1"/>
      <w:numFmt w:val="bullet"/>
      <w:lvlText w:val="−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016"/>
        </w:tabs>
        <w:ind w:left="-3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2296"/>
        </w:tabs>
        <w:ind w:left="-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576"/>
        </w:tabs>
        <w:ind w:left="-1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856"/>
        </w:tabs>
        <w:ind w:left="-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-136"/>
        </w:tabs>
        <w:ind w:left="-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"/>
        </w:tabs>
        <w:ind w:left="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304"/>
        </w:tabs>
        <w:ind w:left="13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024"/>
        </w:tabs>
        <w:ind w:left="2024" w:hanging="360"/>
      </w:pPr>
      <w:rPr>
        <w:rFonts w:ascii="Wingdings" w:hAnsi="Wingdings" w:hint="default"/>
      </w:rPr>
    </w:lvl>
  </w:abstractNum>
  <w:abstractNum w:abstractNumId="21" w15:restartNumberingAfterBreak="0">
    <w:nsid w:val="39727BA3"/>
    <w:multiLevelType w:val="hybridMultilevel"/>
    <w:tmpl w:val="BCD4C204"/>
    <w:lvl w:ilvl="0" w:tplc="144CED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907AF5"/>
    <w:multiLevelType w:val="hybridMultilevel"/>
    <w:tmpl w:val="98F442D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3" w15:restartNumberingAfterBreak="0">
    <w:nsid w:val="3D812EF8"/>
    <w:multiLevelType w:val="hybridMultilevel"/>
    <w:tmpl w:val="8CFAC7DE"/>
    <w:lvl w:ilvl="0" w:tplc="27DA40FA">
      <w:start w:val="5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E7A8ADA">
      <w:numFmt w:val="none"/>
      <w:lvlText w:val=""/>
      <w:lvlJc w:val="left"/>
      <w:pPr>
        <w:tabs>
          <w:tab w:val="num" w:pos="360"/>
        </w:tabs>
      </w:pPr>
    </w:lvl>
    <w:lvl w:ilvl="2" w:tplc="6A3CEE5A">
      <w:numFmt w:val="none"/>
      <w:lvlText w:val=""/>
      <w:lvlJc w:val="left"/>
      <w:pPr>
        <w:tabs>
          <w:tab w:val="num" w:pos="360"/>
        </w:tabs>
      </w:pPr>
    </w:lvl>
    <w:lvl w:ilvl="3" w:tplc="B8E82EBC">
      <w:numFmt w:val="none"/>
      <w:lvlText w:val=""/>
      <w:lvlJc w:val="left"/>
      <w:pPr>
        <w:tabs>
          <w:tab w:val="num" w:pos="360"/>
        </w:tabs>
      </w:pPr>
    </w:lvl>
    <w:lvl w:ilvl="4" w:tplc="57C465C0">
      <w:numFmt w:val="none"/>
      <w:lvlText w:val=""/>
      <w:lvlJc w:val="left"/>
      <w:pPr>
        <w:tabs>
          <w:tab w:val="num" w:pos="360"/>
        </w:tabs>
      </w:pPr>
    </w:lvl>
    <w:lvl w:ilvl="5" w:tplc="F89ADEB0">
      <w:numFmt w:val="none"/>
      <w:lvlText w:val=""/>
      <w:lvlJc w:val="left"/>
      <w:pPr>
        <w:tabs>
          <w:tab w:val="num" w:pos="360"/>
        </w:tabs>
      </w:pPr>
    </w:lvl>
    <w:lvl w:ilvl="6" w:tplc="A9FE26EA">
      <w:numFmt w:val="none"/>
      <w:lvlText w:val=""/>
      <w:lvlJc w:val="left"/>
      <w:pPr>
        <w:tabs>
          <w:tab w:val="num" w:pos="360"/>
        </w:tabs>
      </w:pPr>
    </w:lvl>
    <w:lvl w:ilvl="7" w:tplc="48F69DD8">
      <w:numFmt w:val="none"/>
      <w:lvlText w:val=""/>
      <w:lvlJc w:val="left"/>
      <w:pPr>
        <w:tabs>
          <w:tab w:val="num" w:pos="360"/>
        </w:tabs>
      </w:pPr>
    </w:lvl>
    <w:lvl w:ilvl="8" w:tplc="17D83304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3F793B3A"/>
    <w:multiLevelType w:val="multilevel"/>
    <w:tmpl w:val="C2364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BA3699"/>
    <w:multiLevelType w:val="hybridMultilevel"/>
    <w:tmpl w:val="DCE26878"/>
    <w:lvl w:ilvl="0" w:tplc="48CC10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4A777272"/>
    <w:multiLevelType w:val="hybridMultilevel"/>
    <w:tmpl w:val="9CF859C6"/>
    <w:lvl w:ilvl="0" w:tplc="64D2380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1ECCED0C">
      <w:numFmt w:val="none"/>
      <w:lvlText w:val=""/>
      <w:lvlJc w:val="left"/>
      <w:pPr>
        <w:tabs>
          <w:tab w:val="num" w:pos="360"/>
        </w:tabs>
      </w:pPr>
    </w:lvl>
    <w:lvl w:ilvl="2" w:tplc="7B643006">
      <w:numFmt w:val="none"/>
      <w:lvlText w:val=""/>
      <w:lvlJc w:val="left"/>
      <w:pPr>
        <w:tabs>
          <w:tab w:val="num" w:pos="360"/>
        </w:tabs>
      </w:pPr>
    </w:lvl>
    <w:lvl w:ilvl="3" w:tplc="C3C4D400">
      <w:numFmt w:val="none"/>
      <w:lvlText w:val=""/>
      <w:lvlJc w:val="left"/>
      <w:pPr>
        <w:tabs>
          <w:tab w:val="num" w:pos="360"/>
        </w:tabs>
      </w:pPr>
    </w:lvl>
    <w:lvl w:ilvl="4" w:tplc="A474929E">
      <w:numFmt w:val="none"/>
      <w:lvlText w:val=""/>
      <w:lvlJc w:val="left"/>
      <w:pPr>
        <w:tabs>
          <w:tab w:val="num" w:pos="360"/>
        </w:tabs>
      </w:pPr>
    </w:lvl>
    <w:lvl w:ilvl="5" w:tplc="4A5E812E">
      <w:numFmt w:val="none"/>
      <w:lvlText w:val=""/>
      <w:lvlJc w:val="left"/>
      <w:pPr>
        <w:tabs>
          <w:tab w:val="num" w:pos="360"/>
        </w:tabs>
      </w:pPr>
    </w:lvl>
    <w:lvl w:ilvl="6" w:tplc="684499A8">
      <w:numFmt w:val="none"/>
      <w:lvlText w:val=""/>
      <w:lvlJc w:val="left"/>
      <w:pPr>
        <w:tabs>
          <w:tab w:val="num" w:pos="360"/>
        </w:tabs>
      </w:pPr>
    </w:lvl>
    <w:lvl w:ilvl="7" w:tplc="26BEAD2C">
      <w:numFmt w:val="none"/>
      <w:lvlText w:val=""/>
      <w:lvlJc w:val="left"/>
      <w:pPr>
        <w:tabs>
          <w:tab w:val="num" w:pos="360"/>
        </w:tabs>
      </w:pPr>
    </w:lvl>
    <w:lvl w:ilvl="8" w:tplc="101A1BD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B252025"/>
    <w:multiLevelType w:val="hybridMultilevel"/>
    <w:tmpl w:val="1A3A9FF6"/>
    <w:lvl w:ilvl="0" w:tplc="B91874D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C74A26E">
      <w:start w:val="7"/>
      <w:numFmt w:val="decimal"/>
      <w:lvlText w:val="%2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4EC93DD4"/>
    <w:multiLevelType w:val="hybridMultilevel"/>
    <w:tmpl w:val="63506B90"/>
    <w:lvl w:ilvl="0" w:tplc="722C8F78">
      <w:start w:val="1"/>
      <w:numFmt w:val="bullet"/>
      <w:lvlText w:val="−"/>
      <w:lvlJc w:val="left"/>
      <w:pPr>
        <w:tabs>
          <w:tab w:val="num" w:pos="5716"/>
        </w:tabs>
        <w:ind w:left="571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5333F9"/>
    <w:multiLevelType w:val="hybridMultilevel"/>
    <w:tmpl w:val="CD56F0EA"/>
    <w:lvl w:ilvl="0" w:tplc="DBA6EE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125316A"/>
    <w:multiLevelType w:val="hybridMultilevel"/>
    <w:tmpl w:val="05E8E08C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A376C3"/>
    <w:multiLevelType w:val="multilevel"/>
    <w:tmpl w:val="DEA29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9E1512"/>
    <w:multiLevelType w:val="hybridMultilevel"/>
    <w:tmpl w:val="FE5EE20A"/>
    <w:lvl w:ilvl="0" w:tplc="722C8F78">
      <w:start w:val="1"/>
      <w:numFmt w:val="bullet"/>
      <w:lvlText w:val="−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5D73430F"/>
    <w:multiLevelType w:val="hybridMultilevel"/>
    <w:tmpl w:val="96887B4A"/>
    <w:lvl w:ilvl="0" w:tplc="0419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34" w15:restartNumberingAfterBreak="0">
    <w:nsid w:val="5F120008"/>
    <w:multiLevelType w:val="hybridMultilevel"/>
    <w:tmpl w:val="9C6EC88C"/>
    <w:lvl w:ilvl="0" w:tplc="144CED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D86DEE"/>
    <w:multiLevelType w:val="hybridMultilevel"/>
    <w:tmpl w:val="3DD48334"/>
    <w:lvl w:ilvl="0" w:tplc="EEDAB1C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1DDE5246">
      <w:start w:val="3"/>
      <w:numFmt w:val="decimal"/>
      <w:lvlText w:val="%2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36" w15:restartNumberingAfterBreak="0">
    <w:nsid w:val="62871F21"/>
    <w:multiLevelType w:val="hybridMultilevel"/>
    <w:tmpl w:val="28CC65B2"/>
    <w:lvl w:ilvl="0" w:tplc="A328E62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0749D1"/>
    <w:multiLevelType w:val="multilevel"/>
    <w:tmpl w:val="59D8158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58"/>
        </w:tabs>
        <w:ind w:left="6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16"/>
        </w:tabs>
        <w:ind w:left="1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  <w:ind w:left="19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72"/>
        </w:tabs>
        <w:ind w:left="2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30"/>
        </w:tabs>
        <w:ind w:left="29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8"/>
        </w:tabs>
        <w:ind w:left="32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86"/>
        </w:tabs>
        <w:ind w:left="38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44"/>
        </w:tabs>
        <w:ind w:left="4544" w:hanging="2160"/>
      </w:pPr>
      <w:rPr>
        <w:rFonts w:hint="default"/>
      </w:rPr>
    </w:lvl>
  </w:abstractNum>
  <w:abstractNum w:abstractNumId="38" w15:restartNumberingAfterBreak="0">
    <w:nsid w:val="70EA1137"/>
    <w:multiLevelType w:val="hybridMultilevel"/>
    <w:tmpl w:val="5614AB4C"/>
    <w:lvl w:ilvl="0" w:tplc="48CC104E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39" w15:restartNumberingAfterBreak="0">
    <w:nsid w:val="73677DB8"/>
    <w:multiLevelType w:val="hybridMultilevel"/>
    <w:tmpl w:val="0986D484"/>
    <w:lvl w:ilvl="0" w:tplc="FEDC002C">
      <w:start w:val="1"/>
      <w:numFmt w:val="decimal"/>
      <w:lvlText w:val="%1."/>
      <w:lvlJc w:val="left"/>
      <w:pPr>
        <w:tabs>
          <w:tab w:val="num" w:pos="739"/>
        </w:tabs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9"/>
        </w:tabs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9"/>
        </w:tabs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9"/>
        </w:tabs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9"/>
        </w:tabs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9"/>
        </w:tabs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9"/>
        </w:tabs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9"/>
        </w:tabs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9"/>
        </w:tabs>
        <w:ind w:left="6499" w:hanging="180"/>
      </w:pPr>
    </w:lvl>
  </w:abstractNum>
  <w:abstractNum w:abstractNumId="40" w15:restartNumberingAfterBreak="0">
    <w:nsid w:val="77541414"/>
    <w:multiLevelType w:val="singleLevel"/>
    <w:tmpl w:val="152EE640"/>
    <w:lvl w:ilvl="0">
      <w:start w:val="4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7DF0782"/>
    <w:multiLevelType w:val="hybridMultilevel"/>
    <w:tmpl w:val="74AC87F8"/>
    <w:lvl w:ilvl="0" w:tplc="F6CC96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B054595"/>
    <w:multiLevelType w:val="hybridMultilevel"/>
    <w:tmpl w:val="449A4DA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3" w15:restartNumberingAfterBreak="0">
    <w:nsid w:val="7C9D7940"/>
    <w:multiLevelType w:val="hybridMultilevel"/>
    <w:tmpl w:val="D4207E2E"/>
    <w:lvl w:ilvl="0" w:tplc="06B0CC66">
      <w:start w:val="1"/>
      <w:numFmt w:val="bullet"/>
      <w:lvlText w:val="−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2"/>
        </w:tabs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2"/>
        </w:tabs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2"/>
        </w:tabs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2"/>
        </w:tabs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2"/>
        </w:tabs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2"/>
        </w:tabs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2"/>
        </w:tabs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2"/>
        </w:tabs>
        <w:ind w:left="6432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17"/>
  </w:num>
  <w:num w:numId="4">
    <w:abstractNumId w:val="6"/>
  </w:num>
  <w:num w:numId="5">
    <w:abstractNumId w:val="33"/>
  </w:num>
  <w:num w:numId="6">
    <w:abstractNumId w:val="26"/>
  </w:num>
  <w:num w:numId="7">
    <w:abstractNumId w:val="23"/>
  </w:num>
  <w:num w:numId="8">
    <w:abstractNumId w:val="11"/>
  </w:num>
  <w:num w:numId="9">
    <w:abstractNumId w:val="10"/>
  </w:num>
  <w:num w:numId="10">
    <w:abstractNumId w:val="29"/>
  </w:num>
  <w:num w:numId="11">
    <w:abstractNumId w:val="36"/>
  </w:num>
  <w:num w:numId="12">
    <w:abstractNumId w:val="16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40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8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43"/>
  </w:num>
  <w:num w:numId="23">
    <w:abstractNumId w:val="28"/>
  </w:num>
  <w:num w:numId="24">
    <w:abstractNumId w:val="19"/>
  </w:num>
  <w:num w:numId="25">
    <w:abstractNumId w:val="9"/>
  </w:num>
  <w:num w:numId="26">
    <w:abstractNumId w:val="2"/>
  </w:num>
  <w:num w:numId="27">
    <w:abstractNumId w:val="8"/>
  </w:num>
  <w:num w:numId="28">
    <w:abstractNumId w:val="20"/>
  </w:num>
  <w:num w:numId="29">
    <w:abstractNumId w:val="32"/>
  </w:num>
  <w:num w:numId="30">
    <w:abstractNumId w:val="37"/>
  </w:num>
  <w:num w:numId="3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7"/>
    <w:lvlOverride w:ilvl="0">
      <w:startOverride w:val="3"/>
    </w:lvlOverride>
  </w:num>
  <w:num w:numId="33">
    <w:abstractNumId w:val="22"/>
  </w:num>
  <w:num w:numId="34">
    <w:abstractNumId w:val="34"/>
  </w:num>
  <w:num w:numId="35">
    <w:abstractNumId w:val="4"/>
  </w:num>
  <w:num w:numId="36">
    <w:abstractNumId w:val="21"/>
  </w:num>
  <w:num w:numId="37">
    <w:abstractNumId w:val="5"/>
  </w:num>
  <w:num w:numId="38">
    <w:abstractNumId w:val="42"/>
  </w:num>
  <w:num w:numId="39">
    <w:abstractNumId w:val="3"/>
  </w:num>
  <w:num w:numId="40">
    <w:abstractNumId w:val="12"/>
  </w:num>
  <w:num w:numId="41">
    <w:abstractNumId w:val="30"/>
  </w:num>
  <w:num w:numId="42">
    <w:abstractNumId w:val="41"/>
  </w:num>
  <w:num w:numId="43">
    <w:abstractNumId w:val="25"/>
  </w:num>
  <w:num w:numId="44">
    <w:abstractNumId w:val="38"/>
  </w:num>
  <w:num w:numId="45">
    <w:abstractNumId w:val="27"/>
  </w:num>
  <w:num w:numId="46">
    <w:abstractNumId w:val="13"/>
  </w:num>
  <w:num w:numId="47">
    <w:abstractNumId w:val="14"/>
  </w:num>
  <w:num w:numId="48">
    <w:abstractNumId w:val="39"/>
  </w:num>
  <w:num w:numId="49">
    <w:abstractNumId w:val="31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602"/>
    <w:rsid w:val="002C1AB7"/>
    <w:rsid w:val="00443D8D"/>
    <w:rsid w:val="00C23423"/>
    <w:rsid w:val="00E9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41CF21"/>
  <w15:chartTrackingRefBased/>
  <w15:docId w15:val="{CDEC92F2-9161-4902-A55F-1BB39889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2C1AB7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C1AB7"/>
    <w:pPr>
      <w:keepNext/>
      <w:widowControl w:val="0"/>
      <w:tabs>
        <w:tab w:val="left" w:pos="2540"/>
        <w:tab w:val="left" w:pos="4620"/>
      </w:tabs>
      <w:autoSpaceDE w:val="0"/>
      <w:autoSpaceDN w:val="0"/>
      <w:adjustRightInd w:val="0"/>
      <w:spacing w:before="460" w:after="0" w:line="240" w:lineRule="auto"/>
      <w:ind w:left="80"/>
      <w:jc w:val="center"/>
      <w:outlineLvl w:val="1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3">
    <w:name w:val="heading 3"/>
    <w:basedOn w:val="a"/>
    <w:next w:val="a"/>
    <w:link w:val="30"/>
    <w:qFormat/>
    <w:rsid w:val="002C1AB7"/>
    <w:pPr>
      <w:keepNext/>
      <w:widowControl w:val="0"/>
      <w:autoSpaceDE w:val="0"/>
      <w:autoSpaceDN w:val="0"/>
      <w:adjustRightInd w:val="0"/>
      <w:spacing w:before="240" w:after="60" w:line="300" w:lineRule="auto"/>
      <w:ind w:firstLine="22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Default">
    <w:name w:val="Default"/>
    <w:rsid w:val="00C23423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rsid w:val="002C1AB7"/>
    <w:rPr>
      <w:rFonts w:ascii="Arial" w:eastAsia="Times New Roman" w:hAnsi="Arial" w:cs="Arial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C1AB7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2C1AB7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2C1AB7"/>
    <w:pPr>
      <w:widowControl w:val="0"/>
      <w:autoSpaceDE w:val="0"/>
      <w:autoSpaceDN w:val="0"/>
      <w:adjustRightInd w:val="0"/>
      <w:spacing w:after="0" w:line="300" w:lineRule="auto"/>
      <w:ind w:firstLine="2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2C1A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300" w:lineRule="auto"/>
      <w:ind w:firstLine="2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Нижний колонтитул Знак"/>
    <w:basedOn w:val="a0"/>
    <w:link w:val="a4"/>
    <w:rsid w:val="002C1AB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page number"/>
    <w:basedOn w:val="a0"/>
    <w:rsid w:val="002C1AB7"/>
  </w:style>
  <w:style w:type="paragraph" w:customStyle="1" w:styleId="FR1">
    <w:name w:val="FR1"/>
    <w:rsid w:val="002C1AB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ody Text Indent"/>
    <w:basedOn w:val="a"/>
    <w:link w:val="a8"/>
    <w:rsid w:val="002C1AB7"/>
    <w:pPr>
      <w:spacing w:after="0" w:line="240" w:lineRule="auto"/>
      <w:ind w:left="360" w:firstLine="34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C1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C1AB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C1A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rmal (Web)"/>
    <w:basedOn w:val="a"/>
    <w:rsid w:val="002C1AB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3"/>
      <w:szCs w:val="13"/>
      <w:lang w:eastAsia="ru-RU"/>
    </w:rPr>
  </w:style>
  <w:style w:type="character" w:customStyle="1" w:styleId="accented">
    <w:name w:val="accented"/>
    <w:basedOn w:val="a0"/>
    <w:rsid w:val="002C1AB7"/>
  </w:style>
  <w:style w:type="paragraph" w:customStyle="1" w:styleId="text">
    <w:name w:val="text"/>
    <w:basedOn w:val="a"/>
    <w:rsid w:val="002C1AB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C1AB7"/>
    <w:rPr>
      <w:color w:val="0000FF"/>
      <w:u w:val="single"/>
    </w:rPr>
  </w:style>
  <w:style w:type="character" w:styleId="ab">
    <w:name w:val="Strong"/>
    <w:basedOn w:val="a0"/>
    <w:qFormat/>
    <w:rsid w:val="002C1AB7"/>
    <w:rPr>
      <w:b/>
      <w:bCs/>
    </w:rPr>
  </w:style>
  <w:style w:type="paragraph" w:customStyle="1" w:styleId="Normal">
    <w:name w:val="Normal"/>
    <w:rsid w:val="002C1AB7"/>
    <w:pPr>
      <w:widowControl w:val="0"/>
      <w:spacing w:after="0" w:line="30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FR2">
    <w:name w:val="FR2"/>
    <w:rsid w:val="002C1AB7"/>
    <w:pPr>
      <w:widowControl w:val="0"/>
      <w:autoSpaceDE w:val="0"/>
      <w:autoSpaceDN w:val="0"/>
      <w:adjustRightInd w:val="0"/>
      <w:spacing w:before="720" w:after="0" w:line="240" w:lineRule="auto"/>
      <w:ind w:right="200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R3">
    <w:name w:val="FR3"/>
    <w:rsid w:val="002C1AB7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Arial" w:eastAsia="Times New Roman" w:hAnsi="Arial" w:cs="Arial"/>
      <w:noProof/>
      <w:sz w:val="12"/>
      <w:szCs w:val="12"/>
      <w:lang w:eastAsia="ru-RU"/>
    </w:rPr>
  </w:style>
  <w:style w:type="paragraph" w:styleId="ac">
    <w:name w:val="header"/>
    <w:basedOn w:val="a"/>
    <w:link w:val="ad"/>
    <w:rsid w:val="002C1AB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2C1A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w-headline">
    <w:name w:val="mw-headline"/>
    <w:basedOn w:val="a0"/>
    <w:rsid w:val="002C1AB7"/>
  </w:style>
  <w:style w:type="paragraph" w:styleId="ae">
    <w:name w:val="Body Text"/>
    <w:basedOn w:val="a"/>
    <w:link w:val="af"/>
    <w:rsid w:val="002C1AB7"/>
    <w:pPr>
      <w:widowControl w:val="0"/>
      <w:autoSpaceDE w:val="0"/>
      <w:autoSpaceDN w:val="0"/>
      <w:adjustRightInd w:val="0"/>
      <w:spacing w:after="120" w:line="300" w:lineRule="auto"/>
      <w:ind w:firstLine="2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Основной текст Знак"/>
    <w:basedOn w:val="a0"/>
    <w:link w:val="ae"/>
    <w:rsid w:val="002C1A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Стиль"/>
    <w:rsid w:val="002C1A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zdescr">
    <w:name w:val="rez_descr"/>
    <w:basedOn w:val="a"/>
    <w:rsid w:val="002C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rsid w:val="002C1AB7"/>
    <w:rPr>
      <w:color w:val="800080"/>
      <w:u w:val="single"/>
    </w:rPr>
  </w:style>
  <w:style w:type="character" w:customStyle="1" w:styleId="rvts6">
    <w:name w:val="rvts6"/>
    <w:basedOn w:val="a0"/>
    <w:rsid w:val="002C1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5512</Words>
  <Characters>31421</Characters>
  <Application>Microsoft Office Word</Application>
  <DocSecurity>0</DocSecurity>
  <Lines>261</Lines>
  <Paragraphs>73</Paragraphs>
  <ScaleCrop>false</ScaleCrop>
  <Company/>
  <LinksUpToDate>false</LinksUpToDate>
  <CharactersWithSpaces>36860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2022-03-29T07:47:00Z</dcterms:created>
  <dcterms:modified xsi:type="dcterms:W3CDTF">2022-03-29T08:42:00Z</dcterms:modified>
</cp:coreProperties>
</file>